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A55" w:rsidRPr="005F2AE6" w:rsidRDefault="00E70F31" w:rsidP="00EA43A8">
      <w:pPr>
        <w:tabs>
          <w:tab w:val="left" w:pos="709"/>
        </w:tabs>
        <w:spacing w:line="400" w:lineRule="exact"/>
        <w:rPr>
          <w:rFonts w:ascii="TH SarabunPSK" w:hAnsi="TH SarabunPSK" w:cs="TH SarabunPSK"/>
          <w:b/>
          <w:bCs/>
          <w:sz w:val="32"/>
          <w:szCs w:val="32"/>
          <w:u w:val="single"/>
        </w:rPr>
      </w:pPr>
      <w:r w:rsidRPr="005F2AE6">
        <w:rPr>
          <w:rFonts w:ascii="TH SarabunPSK" w:hAnsi="TH SarabunPSK" w:cs="TH SarabunPSK"/>
          <w:b/>
          <w:bCs/>
          <w:sz w:val="32"/>
          <w:szCs w:val="32"/>
          <w:u w:val="single"/>
        </w:rPr>
        <w:t>AUN-QA</w:t>
      </w:r>
      <w:r w:rsidR="005F2AE6" w:rsidRPr="005F2AE6">
        <w:rPr>
          <w:rFonts w:ascii="TH SarabunPSK" w:hAnsi="TH SarabunPSK" w:cs="TH SarabunPSK"/>
          <w:b/>
          <w:bCs/>
          <w:sz w:val="32"/>
          <w:szCs w:val="32"/>
          <w:u w:val="single"/>
        </w:rPr>
        <w:t xml:space="preserve"> </w:t>
      </w:r>
      <w:r w:rsidR="008A34BE" w:rsidRPr="005F2AE6">
        <w:rPr>
          <w:rFonts w:ascii="TH SarabunPSK" w:hAnsi="TH SarabunPSK" w:cs="TH SarabunPSK"/>
          <w:b/>
          <w:bCs/>
          <w:sz w:val="32"/>
          <w:szCs w:val="32"/>
          <w:u w:val="single"/>
        </w:rPr>
        <w:t>9</w:t>
      </w:r>
      <w:r w:rsidR="00740D53" w:rsidRPr="005F2AE6">
        <w:rPr>
          <w:rFonts w:ascii="TH SarabunPSK" w:hAnsi="TH SarabunPSK" w:cs="TH SarabunPSK"/>
          <w:b/>
          <w:bCs/>
          <w:sz w:val="32"/>
          <w:szCs w:val="32"/>
          <w:u w:val="single"/>
        </w:rPr>
        <w:t xml:space="preserve"> </w:t>
      </w:r>
      <w:r w:rsidR="008A34BE" w:rsidRPr="005F2AE6">
        <w:rPr>
          <w:rFonts w:ascii="TH SarabunPSK" w:hAnsi="TH SarabunPSK" w:cs="TH SarabunPSK"/>
          <w:b/>
          <w:bCs/>
          <w:sz w:val="32"/>
          <w:szCs w:val="32"/>
          <w:u w:val="single"/>
        </w:rPr>
        <w:t>Facilities and Infrastructure</w:t>
      </w:r>
    </w:p>
    <w:p w:rsidR="00101F7A" w:rsidRPr="005F2AE6" w:rsidRDefault="00101F7A" w:rsidP="00EA43A8">
      <w:pPr>
        <w:spacing w:before="120" w:after="120" w:line="400" w:lineRule="exact"/>
        <w:rPr>
          <w:rFonts w:ascii="TH SarabunPSK" w:hAnsi="TH SarabunPSK" w:cs="TH SarabunPSK"/>
          <w:b/>
          <w:bCs/>
          <w:sz w:val="32"/>
          <w:szCs w:val="32"/>
          <w:u w:val="single"/>
        </w:rPr>
      </w:pPr>
      <w:r w:rsidRPr="005F2AE6">
        <w:rPr>
          <w:rFonts w:ascii="TH SarabunPSK" w:hAnsi="TH SarabunPSK" w:cs="TH SarabunPSK"/>
          <w:b/>
          <w:bCs/>
          <w:sz w:val="32"/>
          <w:szCs w:val="32"/>
          <w:u w:val="single"/>
        </w:rPr>
        <w:t>Criterion</w:t>
      </w:r>
    </w:p>
    <w:p w:rsidR="003778AD" w:rsidRDefault="003778AD" w:rsidP="003778AD">
      <w:pPr>
        <w:pStyle w:val="ListParagraph"/>
        <w:numPr>
          <w:ilvl w:val="0"/>
          <w:numId w:val="31"/>
        </w:numPr>
        <w:tabs>
          <w:tab w:val="left" w:pos="270"/>
        </w:tabs>
        <w:spacing w:after="0" w:line="400" w:lineRule="exact"/>
        <w:ind w:left="274" w:hanging="274"/>
        <w:contextualSpacing w:val="0"/>
        <w:jc w:val="thaiDistribute"/>
        <w:rPr>
          <w:rFonts w:ascii="TH SarabunPSK" w:hAnsi="TH SarabunPSK" w:cs="TH SarabunPSK"/>
          <w:i/>
          <w:iCs/>
          <w:sz w:val="32"/>
          <w:szCs w:val="32"/>
        </w:rPr>
      </w:pPr>
      <w:r w:rsidRPr="000F4931">
        <w:rPr>
          <w:rFonts w:ascii="TH SarabunPSK" w:hAnsi="TH SarabunPSK" w:cs="TH SarabunPSK"/>
          <w:i/>
          <w:iCs/>
          <w:sz w:val="32"/>
          <w:szCs w:val="32"/>
        </w:rPr>
        <w:t>The physical resources to deliver the curriculum, including equipment, materials and information technology are sufficient.</w:t>
      </w:r>
      <w:r w:rsidRPr="00E65A6E">
        <w:rPr>
          <w:rFonts w:ascii="TH SarabunPSK" w:hAnsi="TH SarabunPSK" w:cs="TH SarabunPSK"/>
          <w:i/>
          <w:iCs/>
          <w:sz w:val="32"/>
          <w:szCs w:val="32"/>
        </w:rPr>
        <w:t xml:space="preserve"> </w:t>
      </w:r>
    </w:p>
    <w:p w:rsidR="003778AD" w:rsidRPr="008A5A3C" w:rsidRDefault="003778AD" w:rsidP="003778AD">
      <w:pPr>
        <w:pStyle w:val="ListParagraph"/>
        <w:numPr>
          <w:ilvl w:val="0"/>
          <w:numId w:val="31"/>
        </w:numPr>
        <w:tabs>
          <w:tab w:val="left" w:pos="270"/>
        </w:tabs>
        <w:spacing w:after="0" w:line="400" w:lineRule="exact"/>
        <w:ind w:left="274" w:hanging="274"/>
        <w:contextualSpacing w:val="0"/>
        <w:jc w:val="thaiDistribute"/>
        <w:rPr>
          <w:rFonts w:ascii="TH SarabunPSK" w:hAnsi="TH SarabunPSK" w:cs="TH SarabunPSK"/>
          <w:i/>
          <w:iCs/>
          <w:sz w:val="32"/>
          <w:szCs w:val="32"/>
        </w:rPr>
      </w:pPr>
      <w:r w:rsidRPr="000F4931">
        <w:rPr>
          <w:rFonts w:ascii="TH SarabunPSK" w:hAnsi="TH SarabunPSK" w:cs="TH SarabunPSK"/>
          <w:i/>
          <w:iCs/>
          <w:sz w:val="32"/>
          <w:szCs w:val="32"/>
        </w:rPr>
        <w:t>Equipment is up-to-date, readily available and effectively deployed</w:t>
      </w:r>
      <w:r>
        <w:rPr>
          <w:rFonts w:ascii="TH SarabunPSK" w:hAnsi="TH SarabunPSK" w:cs="TH SarabunPSK"/>
          <w:i/>
          <w:iCs/>
          <w:sz w:val="32"/>
          <w:szCs w:val="32"/>
        </w:rPr>
        <w:t>.</w:t>
      </w:r>
    </w:p>
    <w:p w:rsidR="00101F7A" w:rsidRPr="00A23045" w:rsidRDefault="00101F7A" w:rsidP="00EA43A8">
      <w:pPr>
        <w:spacing w:before="120" w:after="120" w:line="400" w:lineRule="exact"/>
        <w:rPr>
          <w:rFonts w:ascii="TH SarabunPSK" w:hAnsi="TH SarabunPSK" w:cs="TH SarabunPSK"/>
          <w:b/>
          <w:bCs/>
          <w:sz w:val="32"/>
          <w:szCs w:val="32"/>
          <w:u w:val="single"/>
        </w:rPr>
      </w:pPr>
      <w:r w:rsidRPr="00A23045">
        <w:rPr>
          <w:rFonts w:ascii="TH SarabunPSK" w:hAnsi="TH SarabunPSK" w:cs="TH SarabunPSK" w:hint="cs"/>
          <w:b/>
          <w:bCs/>
          <w:sz w:val="32"/>
          <w:szCs w:val="32"/>
          <w:u w:val="single"/>
          <w:cs/>
        </w:rPr>
        <w:t>ผลการประเมินตนเอง</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103"/>
        <w:gridCol w:w="581"/>
        <w:gridCol w:w="567"/>
        <w:gridCol w:w="567"/>
        <w:gridCol w:w="567"/>
        <w:gridCol w:w="567"/>
        <w:gridCol w:w="567"/>
        <w:gridCol w:w="567"/>
      </w:tblGrid>
      <w:tr w:rsidR="00101F7A" w:rsidRPr="00A464D8" w:rsidTr="00ED7797">
        <w:tc>
          <w:tcPr>
            <w:tcW w:w="534" w:type="dxa"/>
            <w:shd w:val="clear" w:color="auto" w:fill="auto"/>
          </w:tcPr>
          <w:p w:rsidR="00101F7A" w:rsidRPr="008569B0" w:rsidRDefault="0017703C" w:rsidP="00EA43A8">
            <w:pPr>
              <w:spacing w:line="400" w:lineRule="exact"/>
              <w:jc w:val="center"/>
              <w:rPr>
                <w:rFonts w:ascii="TH SarabunPSK" w:hAnsi="TH SarabunPSK" w:cs="TH SarabunPSK"/>
                <w:b/>
                <w:bCs/>
                <w:sz w:val="32"/>
                <w:szCs w:val="32"/>
              </w:rPr>
            </w:pPr>
            <w:r>
              <w:rPr>
                <w:rFonts w:ascii="TH SarabunPSK" w:hAnsi="TH SarabunPSK" w:cs="TH SarabunPSK"/>
                <w:b/>
                <w:bCs/>
                <w:sz w:val="32"/>
                <w:szCs w:val="32"/>
              </w:rPr>
              <w:t>9</w:t>
            </w:r>
          </w:p>
        </w:tc>
        <w:tc>
          <w:tcPr>
            <w:tcW w:w="5103" w:type="dxa"/>
            <w:shd w:val="clear" w:color="auto" w:fill="auto"/>
          </w:tcPr>
          <w:p w:rsidR="00101F7A" w:rsidRPr="008569B0" w:rsidRDefault="0017703C" w:rsidP="00EA43A8">
            <w:pPr>
              <w:spacing w:line="400" w:lineRule="exact"/>
              <w:rPr>
                <w:rFonts w:ascii="TH SarabunPSK" w:hAnsi="TH SarabunPSK" w:cs="TH SarabunPSK"/>
                <w:b/>
                <w:bCs/>
                <w:sz w:val="32"/>
                <w:szCs w:val="32"/>
                <w:u w:val="single"/>
              </w:rPr>
            </w:pPr>
            <w:r>
              <w:rPr>
                <w:rFonts w:ascii="TH SarabunPSK" w:hAnsi="TH SarabunPSK" w:cs="TH SarabunPSK"/>
                <w:b/>
                <w:bCs/>
                <w:sz w:val="32"/>
                <w:szCs w:val="32"/>
              </w:rPr>
              <w:t>Facilities and Infrastructure</w:t>
            </w:r>
          </w:p>
        </w:tc>
        <w:tc>
          <w:tcPr>
            <w:tcW w:w="581" w:type="dxa"/>
            <w:shd w:val="clear" w:color="auto" w:fill="auto"/>
          </w:tcPr>
          <w:p w:rsidR="00101F7A" w:rsidRPr="0039455E" w:rsidRDefault="00101F7A" w:rsidP="00EA43A8">
            <w:pPr>
              <w:spacing w:line="400" w:lineRule="exact"/>
              <w:jc w:val="center"/>
              <w:rPr>
                <w:rFonts w:ascii="TH SarabunPSK" w:hAnsi="TH SarabunPSK" w:cs="TH SarabunPSK"/>
                <w:b/>
                <w:bCs/>
                <w:sz w:val="32"/>
                <w:szCs w:val="32"/>
              </w:rPr>
            </w:pPr>
            <w:r w:rsidRPr="0039455E">
              <w:rPr>
                <w:rFonts w:ascii="TH SarabunPSK" w:hAnsi="TH SarabunPSK" w:cs="TH SarabunPSK"/>
                <w:b/>
                <w:bCs/>
                <w:sz w:val="32"/>
                <w:szCs w:val="32"/>
              </w:rPr>
              <w:t>1</w:t>
            </w:r>
          </w:p>
        </w:tc>
        <w:tc>
          <w:tcPr>
            <w:tcW w:w="567" w:type="dxa"/>
            <w:shd w:val="clear" w:color="auto" w:fill="auto"/>
          </w:tcPr>
          <w:p w:rsidR="00101F7A" w:rsidRPr="0039455E" w:rsidRDefault="00101F7A" w:rsidP="00EA43A8">
            <w:pPr>
              <w:spacing w:line="400" w:lineRule="exact"/>
              <w:jc w:val="center"/>
              <w:rPr>
                <w:rFonts w:ascii="TH SarabunPSK" w:hAnsi="TH SarabunPSK" w:cs="TH SarabunPSK"/>
                <w:b/>
                <w:bCs/>
                <w:sz w:val="32"/>
                <w:szCs w:val="32"/>
              </w:rPr>
            </w:pPr>
            <w:r w:rsidRPr="0039455E">
              <w:rPr>
                <w:rFonts w:ascii="TH SarabunPSK" w:hAnsi="TH SarabunPSK" w:cs="TH SarabunPSK"/>
                <w:b/>
                <w:bCs/>
                <w:sz w:val="32"/>
                <w:szCs w:val="32"/>
              </w:rPr>
              <w:t>2</w:t>
            </w:r>
          </w:p>
        </w:tc>
        <w:tc>
          <w:tcPr>
            <w:tcW w:w="567" w:type="dxa"/>
            <w:shd w:val="clear" w:color="auto" w:fill="auto"/>
          </w:tcPr>
          <w:p w:rsidR="00101F7A" w:rsidRPr="0039455E" w:rsidRDefault="00101F7A" w:rsidP="00EA43A8">
            <w:pPr>
              <w:spacing w:line="400" w:lineRule="exact"/>
              <w:jc w:val="center"/>
              <w:rPr>
                <w:rFonts w:ascii="TH SarabunPSK" w:hAnsi="TH SarabunPSK" w:cs="TH SarabunPSK"/>
                <w:b/>
                <w:bCs/>
                <w:sz w:val="32"/>
                <w:szCs w:val="32"/>
              </w:rPr>
            </w:pPr>
            <w:r w:rsidRPr="0039455E">
              <w:rPr>
                <w:rFonts w:ascii="TH SarabunPSK" w:hAnsi="TH SarabunPSK" w:cs="TH SarabunPSK"/>
                <w:b/>
                <w:bCs/>
                <w:sz w:val="32"/>
                <w:szCs w:val="32"/>
              </w:rPr>
              <w:t>3</w:t>
            </w:r>
          </w:p>
        </w:tc>
        <w:tc>
          <w:tcPr>
            <w:tcW w:w="567" w:type="dxa"/>
            <w:shd w:val="clear" w:color="auto" w:fill="auto"/>
          </w:tcPr>
          <w:p w:rsidR="00101F7A" w:rsidRPr="0039455E" w:rsidRDefault="00101F7A" w:rsidP="00EA43A8">
            <w:pPr>
              <w:spacing w:line="400" w:lineRule="exact"/>
              <w:jc w:val="center"/>
              <w:rPr>
                <w:rFonts w:ascii="TH SarabunPSK" w:hAnsi="TH SarabunPSK" w:cs="TH SarabunPSK"/>
                <w:b/>
                <w:bCs/>
                <w:sz w:val="32"/>
                <w:szCs w:val="32"/>
              </w:rPr>
            </w:pPr>
            <w:r w:rsidRPr="0039455E">
              <w:rPr>
                <w:rFonts w:ascii="TH SarabunPSK" w:hAnsi="TH SarabunPSK" w:cs="TH SarabunPSK"/>
                <w:b/>
                <w:bCs/>
                <w:sz w:val="32"/>
                <w:szCs w:val="32"/>
              </w:rPr>
              <w:t>4</w:t>
            </w:r>
          </w:p>
        </w:tc>
        <w:tc>
          <w:tcPr>
            <w:tcW w:w="567" w:type="dxa"/>
            <w:shd w:val="clear" w:color="auto" w:fill="auto"/>
          </w:tcPr>
          <w:p w:rsidR="00101F7A" w:rsidRPr="0039455E" w:rsidRDefault="00101F7A" w:rsidP="00EA43A8">
            <w:pPr>
              <w:spacing w:line="400" w:lineRule="exact"/>
              <w:jc w:val="center"/>
              <w:rPr>
                <w:rFonts w:ascii="TH SarabunPSK" w:hAnsi="TH SarabunPSK" w:cs="TH SarabunPSK"/>
                <w:b/>
                <w:bCs/>
                <w:sz w:val="32"/>
                <w:szCs w:val="32"/>
              </w:rPr>
            </w:pPr>
            <w:r w:rsidRPr="0039455E">
              <w:rPr>
                <w:rFonts w:ascii="TH SarabunPSK" w:hAnsi="TH SarabunPSK" w:cs="TH SarabunPSK"/>
                <w:b/>
                <w:bCs/>
                <w:sz w:val="32"/>
                <w:szCs w:val="32"/>
              </w:rPr>
              <w:t>5</w:t>
            </w:r>
          </w:p>
        </w:tc>
        <w:tc>
          <w:tcPr>
            <w:tcW w:w="567" w:type="dxa"/>
            <w:shd w:val="clear" w:color="auto" w:fill="auto"/>
          </w:tcPr>
          <w:p w:rsidR="00101F7A" w:rsidRPr="0039455E" w:rsidRDefault="00101F7A" w:rsidP="00EA43A8">
            <w:pPr>
              <w:spacing w:line="400" w:lineRule="exact"/>
              <w:jc w:val="center"/>
              <w:rPr>
                <w:rFonts w:ascii="TH SarabunPSK" w:hAnsi="TH SarabunPSK" w:cs="TH SarabunPSK"/>
                <w:b/>
                <w:bCs/>
                <w:sz w:val="32"/>
                <w:szCs w:val="32"/>
              </w:rPr>
            </w:pPr>
            <w:r w:rsidRPr="0039455E">
              <w:rPr>
                <w:rFonts w:ascii="TH SarabunPSK" w:hAnsi="TH SarabunPSK" w:cs="TH SarabunPSK"/>
                <w:b/>
                <w:bCs/>
                <w:sz w:val="32"/>
                <w:szCs w:val="32"/>
              </w:rPr>
              <w:t>6</w:t>
            </w:r>
          </w:p>
        </w:tc>
        <w:tc>
          <w:tcPr>
            <w:tcW w:w="567" w:type="dxa"/>
            <w:shd w:val="clear" w:color="auto" w:fill="auto"/>
          </w:tcPr>
          <w:p w:rsidR="00101F7A" w:rsidRPr="0039455E" w:rsidRDefault="00101F7A" w:rsidP="00EA43A8">
            <w:pPr>
              <w:spacing w:line="400" w:lineRule="exact"/>
              <w:jc w:val="center"/>
              <w:rPr>
                <w:rFonts w:ascii="TH SarabunPSK" w:hAnsi="TH SarabunPSK" w:cs="TH SarabunPSK"/>
                <w:b/>
                <w:bCs/>
                <w:sz w:val="32"/>
                <w:szCs w:val="32"/>
              </w:rPr>
            </w:pPr>
            <w:r w:rsidRPr="0039455E">
              <w:rPr>
                <w:rFonts w:ascii="TH SarabunPSK" w:hAnsi="TH SarabunPSK" w:cs="TH SarabunPSK"/>
                <w:b/>
                <w:bCs/>
                <w:sz w:val="32"/>
                <w:szCs w:val="32"/>
              </w:rPr>
              <w:t>7</w:t>
            </w:r>
          </w:p>
        </w:tc>
      </w:tr>
      <w:tr w:rsidR="00B620A5" w:rsidRPr="00A464D8" w:rsidTr="00ED7797">
        <w:tc>
          <w:tcPr>
            <w:tcW w:w="534" w:type="dxa"/>
            <w:shd w:val="clear" w:color="auto" w:fill="auto"/>
          </w:tcPr>
          <w:p w:rsidR="00B620A5" w:rsidRPr="000F6BFB" w:rsidRDefault="00B620A5" w:rsidP="00B620A5">
            <w:pPr>
              <w:jc w:val="center"/>
              <w:rPr>
                <w:rFonts w:ascii="TH SarabunPSK" w:hAnsi="TH SarabunPSK" w:cs="TH SarabunPSK"/>
                <w:sz w:val="32"/>
                <w:szCs w:val="32"/>
              </w:rPr>
            </w:pPr>
            <w:r>
              <w:rPr>
                <w:rFonts w:ascii="TH SarabunPSK" w:hAnsi="TH SarabunPSK" w:cs="TH SarabunPSK"/>
                <w:sz w:val="32"/>
                <w:szCs w:val="32"/>
              </w:rPr>
              <w:t>9.1</w:t>
            </w:r>
          </w:p>
        </w:tc>
        <w:tc>
          <w:tcPr>
            <w:tcW w:w="5103" w:type="dxa"/>
            <w:shd w:val="clear" w:color="auto" w:fill="auto"/>
          </w:tcPr>
          <w:p w:rsidR="00B620A5" w:rsidRPr="00E8321F" w:rsidRDefault="00B620A5" w:rsidP="00B620A5">
            <w:pPr>
              <w:jc w:val="thaiDistribute"/>
              <w:rPr>
                <w:rFonts w:ascii="TH SarabunPSK" w:hAnsi="TH SarabunPSK" w:cs="TH SarabunPSK"/>
                <w:sz w:val="32"/>
                <w:szCs w:val="32"/>
                <w:cs/>
              </w:rPr>
            </w:pPr>
            <w:r w:rsidRPr="00432878">
              <w:rPr>
                <w:rFonts w:ascii="TH SarabunPSK" w:hAnsi="TH SarabunPSK" w:cs="TH SarabunPSK"/>
                <w:sz w:val="32"/>
                <w:szCs w:val="32"/>
              </w:rPr>
              <w:t xml:space="preserve">The teaching and learning facilities and equipment (lecture halls, classrooms, project rooms, etc.) are adequate and updated to support education and research </w:t>
            </w:r>
            <w:r w:rsidRPr="00432878">
              <w:rPr>
                <w:rFonts w:ascii="TH SarabunPSK" w:hAnsi="TH SarabunPSK" w:cs="TH SarabunPSK"/>
                <w:i/>
                <w:iCs/>
                <w:sz w:val="32"/>
                <w:szCs w:val="32"/>
              </w:rPr>
              <w:t>[1]</w:t>
            </w:r>
          </w:p>
        </w:tc>
        <w:tc>
          <w:tcPr>
            <w:tcW w:w="581"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r>
      <w:tr w:rsidR="00B620A5" w:rsidRPr="00A464D8" w:rsidTr="00ED7797">
        <w:tc>
          <w:tcPr>
            <w:tcW w:w="534" w:type="dxa"/>
            <w:shd w:val="clear" w:color="auto" w:fill="auto"/>
          </w:tcPr>
          <w:p w:rsidR="00B620A5" w:rsidRDefault="00B620A5" w:rsidP="00B620A5">
            <w:pPr>
              <w:jc w:val="center"/>
              <w:rPr>
                <w:rFonts w:ascii="TH SarabunPSK" w:hAnsi="TH SarabunPSK" w:cs="TH SarabunPSK"/>
                <w:sz w:val="32"/>
                <w:szCs w:val="32"/>
              </w:rPr>
            </w:pPr>
            <w:r>
              <w:rPr>
                <w:rFonts w:ascii="TH SarabunPSK" w:hAnsi="TH SarabunPSK" w:cs="TH SarabunPSK"/>
                <w:sz w:val="32"/>
                <w:szCs w:val="32"/>
              </w:rPr>
              <w:t>9.3</w:t>
            </w:r>
          </w:p>
        </w:tc>
        <w:tc>
          <w:tcPr>
            <w:tcW w:w="5103" w:type="dxa"/>
            <w:shd w:val="clear" w:color="auto" w:fill="auto"/>
          </w:tcPr>
          <w:p w:rsidR="00B620A5" w:rsidRPr="000F6BFB" w:rsidRDefault="00B620A5" w:rsidP="00B620A5">
            <w:pPr>
              <w:jc w:val="thaiDistribute"/>
              <w:rPr>
                <w:rFonts w:ascii="TH SarabunPSK" w:hAnsi="TH SarabunPSK" w:cs="TH SarabunPSK"/>
                <w:sz w:val="32"/>
                <w:szCs w:val="32"/>
              </w:rPr>
            </w:pPr>
            <w:r w:rsidRPr="00432878">
              <w:rPr>
                <w:rFonts w:ascii="TH SarabunPSK" w:hAnsi="TH SarabunPSK" w:cs="TH SarabunPSK"/>
                <w:sz w:val="32"/>
                <w:szCs w:val="32"/>
              </w:rPr>
              <w:t xml:space="preserve">The laboratories and equipment are adequate and updated to support education and research </w:t>
            </w:r>
            <w:r w:rsidRPr="00432878">
              <w:rPr>
                <w:rFonts w:ascii="TH SarabunPSK" w:hAnsi="TH SarabunPSK" w:cs="TH SarabunPSK"/>
                <w:i/>
                <w:iCs/>
                <w:sz w:val="32"/>
                <w:szCs w:val="32"/>
              </w:rPr>
              <w:t>[1,2]</w:t>
            </w:r>
          </w:p>
        </w:tc>
        <w:tc>
          <w:tcPr>
            <w:tcW w:w="581"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c>
          <w:tcPr>
            <w:tcW w:w="567" w:type="dxa"/>
            <w:shd w:val="clear" w:color="auto" w:fill="auto"/>
          </w:tcPr>
          <w:p w:rsidR="00B620A5" w:rsidRPr="00A464D8" w:rsidRDefault="00B620A5" w:rsidP="00B620A5">
            <w:pPr>
              <w:spacing w:line="400" w:lineRule="exact"/>
              <w:rPr>
                <w:rFonts w:ascii="TH SarabunPSK" w:hAnsi="TH SarabunPSK" w:cs="TH SarabunPSK"/>
                <w:sz w:val="32"/>
                <w:szCs w:val="32"/>
              </w:rPr>
            </w:pPr>
          </w:p>
        </w:tc>
      </w:tr>
    </w:tbl>
    <w:p w:rsidR="00AD1A9C" w:rsidRDefault="00AD1A9C" w:rsidP="006310D7">
      <w:pPr>
        <w:spacing w:before="120" w:after="120"/>
        <w:rPr>
          <w:rFonts w:ascii="TH SarabunPSK" w:hAnsi="TH SarabunPSK" w:cs="TH SarabunPSK"/>
          <w:b/>
          <w:bCs/>
          <w:sz w:val="32"/>
          <w:szCs w:val="32"/>
          <w:cs/>
        </w:rPr>
      </w:pPr>
    </w:p>
    <w:p w:rsidR="00101F7A" w:rsidRDefault="00101F7A" w:rsidP="006310D7">
      <w:pPr>
        <w:spacing w:before="120" w:after="120"/>
        <w:rPr>
          <w:rFonts w:ascii="TH SarabunPSK" w:hAnsi="TH SarabunPSK" w:cs="TH SarabunPSK"/>
          <w:b/>
          <w:bCs/>
          <w:sz w:val="32"/>
          <w:szCs w:val="32"/>
          <w:u w:val="single"/>
        </w:rPr>
      </w:pPr>
      <w:r w:rsidRPr="001257E4">
        <w:rPr>
          <w:rFonts w:ascii="TH SarabunPSK" w:hAnsi="TH SarabunPSK" w:cs="TH SarabunPSK" w:hint="cs"/>
          <w:b/>
          <w:bCs/>
          <w:sz w:val="32"/>
          <w:szCs w:val="32"/>
          <w:u w:val="single"/>
          <w:cs/>
        </w:rPr>
        <w:t>ผลการดำเนินงาน</w:t>
      </w:r>
    </w:p>
    <w:p w:rsidR="00345B5A" w:rsidRPr="003778AD" w:rsidRDefault="003778AD" w:rsidP="003778AD">
      <w:pPr>
        <w:spacing w:line="400" w:lineRule="exact"/>
        <w:ind w:left="270" w:hanging="270"/>
        <w:jc w:val="thaiDistribute"/>
        <w:rPr>
          <w:rFonts w:ascii="TH SarabunPSK" w:hAnsi="TH SarabunPSK" w:cs="TH SarabunPSK"/>
          <w:b/>
          <w:bCs/>
          <w:i/>
          <w:iCs/>
          <w:color w:val="000000" w:themeColor="text1"/>
          <w:spacing w:val="-4"/>
          <w:sz w:val="32"/>
          <w:szCs w:val="32"/>
        </w:rPr>
      </w:pPr>
      <w:r w:rsidRPr="003778AD">
        <w:rPr>
          <w:rFonts w:ascii="TH SarabunPSK" w:hAnsi="TH SarabunPSK" w:cs="TH SarabunPSK"/>
          <w:b/>
          <w:bCs/>
          <w:sz w:val="32"/>
          <w:szCs w:val="32"/>
        </w:rPr>
        <w:t xml:space="preserve">1. The teaching and learning facilities and equipment (lecture halls, classrooms, project rooms, etc.) are adequate and updated to support education and research </w:t>
      </w:r>
      <w:r w:rsidRPr="003778AD">
        <w:rPr>
          <w:rFonts w:ascii="TH SarabunPSK" w:hAnsi="TH SarabunPSK" w:cs="TH SarabunPSK"/>
          <w:b/>
          <w:bCs/>
          <w:i/>
          <w:iCs/>
          <w:sz w:val="32"/>
          <w:szCs w:val="32"/>
        </w:rPr>
        <w:t>[1]</w:t>
      </w:r>
    </w:p>
    <w:p w:rsidR="00F64EF2" w:rsidRDefault="00822B9A" w:rsidP="00D446AC">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r>
        <w:rPr>
          <w:rFonts w:ascii="TH SarabunPSK" w:hAnsi="TH SarabunPSK" w:cs="TH SarabunPSK"/>
          <w:color w:val="000000"/>
          <w:sz w:val="32"/>
          <w:szCs w:val="32"/>
        </w:rPr>
        <w:t xml:space="preserve"> </w:t>
      </w:r>
      <w:r>
        <w:rPr>
          <w:rFonts w:ascii="TH SarabunPSK" w:hAnsi="TH SarabunPSK" w:cs="TH SarabunPSK"/>
          <w:color w:val="000000"/>
          <w:sz w:val="32"/>
          <w:szCs w:val="32"/>
        </w:rPr>
        <w:tab/>
      </w:r>
    </w:p>
    <w:p w:rsidR="00D446AC" w:rsidRDefault="00D446AC" w:rsidP="00FB45FE">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 </w:t>
      </w:r>
      <w:r>
        <w:rPr>
          <w:rFonts w:ascii="TH SarabunPSK" w:hAnsi="TH SarabunPSK" w:cs="TH SarabunPSK" w:hint="cs"/>
          <w:color w:val="000000"/>
          <w:sz w:val="32"/>
          <w:szCs w:val="32"/>
          <w:cs/>
        </w:rPr>
        <w:tab/>
        <w:t>ศูนย์เครื่องมือวิทยาศาสตร์และเทคโนโลยี เป็นหน่วยจัดบริการทางห้องปฏิบัติการ ซึ่งในส่วนของ</w:t>
      </w:r>
      <w:r w:rsidR="00DD66B5">
        <w:rPr>
          <w:rFonts w:ascii="TH SarabunPSK" w:hAnsi="TH SarabunPSK" w:cs="TH SarabunPSK" w:hint="cs"/>
          <w:color w:val="000000"/>
          <w:sz w:val="32"/>
          <w:szCs w:val="32"/>
          <w:cs/>
        </w:rPr>
        <w:t>สนับสนุนการเรียนการสอน ศูนย์เครื่องมือฯ จัดให้มีโรงประลองเพื่อสนับสนุนการทำโครงงานของนักศึกษา โดยจัดเจ้าหน้าที่ที่มีความชำนาญในการใช้เครื่องมือเพื่อให้คำแนะนำแก่นักศึกษาในการใช้เครื่องมือ รวมถึงการจัดอบรมการความปลอดภัยในการใช้เครื่องมือในห้องปฏิบัติการ จัดเตรียมอุปกรณ์ความปลอดภัยส่วนบุคคลที่ต้องใช้สำหรับการทำปฏิบัติการ จัดอบรมการใช้เครื่องมือชั้นสูงสำหรับงานวิจัย โดย</w:t>
      </w:r>
      <w:r w:rsidR="00B5325F">
        <w:rPr>
          <w:rFonts w:ascii="TH SarabunPSK" w:hAnsi="TH SarabunPSK" w:cs="TH SarabunPSK" w:hint="cs"/>
          <w:color w:val="000000"/>
          <w:sz w:val="32"/>
          <w:szCs w:val="32"/>
          <w:cs/>
        </w:rPr>
        <w:t>ศูนย์เครื่องมือฯ เปิดให้นักศึกษา คณาจารย์ เข้าใช้</w:t>
      </w:r>
      <w:r w:rsidR="00DD66B5">
        <w:rPr>
          <w:rFonts w:ascii="TH SarabunPSK" w:hAnsi="TH SarabunPSK" w:cs="TH SarabunPSK" w:hint="cs"/>
          <w:color w:val="000000"/>
          <w:sz w:val="32"/>
          <w:szCs w:val="32"/>
          <w:cs/>
        </w:rPr>
        <w:t xml:space="preserve">ห้องปฏิบัติการได้ตลอด 24 ชั่วโมง </w:t>
      </w:r>
    </w:p>
    <w:p w:rsidR="00B5325F" w:rsidRDefault="00B5325F" w:rsidP="00FB45FE">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cs/>
        </w:rPr>
      </w:pPr>
    </w:p>
    <w:p w:rsidR="003778AD" w:rsidRDefault="003778AD" w:rsidP="003778AD">
      <w:pPr>
        <w:spacing w:line="400" w:lineRule="exact"/>
        <w:ind w:left="270" w:hanging="270"/>
        <w:jc w:val="thaiDistribute"/>
        <w:rPr>
          <w:rFonts w:ascii="TH SarabunPSK" w:hAnsi="TH SarabunPSK" w:cs="TH SarabunPSK"/>
          <w:b/>
          <w:bCs/>
          <w:sz w:val="32"/>
          <w:szCs w:val="32"/>
        </w:rPr>
      </w:pPr>
      <w:r>
        <w:rPr>
          <w:rFonts w:ascii="TH SarabunPSK" w:hAnsi="TH SarabunPSK" w:cs="TH SarabunPSK"/>
          <w:b/>
          <w:bCs/>
          <w:sz w:val="32"/>
          <w:szCs w:val="32"/>
        </w:rPr>
        <w:t xml:space="preserve">3. </w:t>
      </w:r>
      <w:r w:rsidRPr="003778AD">
        <w:rPr>
          <w:rFonts w:ascii="TH SarabunPSK" w:hAnsi="TH SarabunPSK" w:cs="TH SarabunPSK"/>
          <w:b/>
          <w:bCs/>
          <w:sz w:val="32"/>
          <w:szCs w:val="32"/>
        </w:rPr>
        <w:t>The laboratories and equipment are adequate and updated to support education and research [1</w:t>
      </w:r>
      <w:proofErr w:type="gramStart"/>
      <w:r w:rsidRPr="003778AD">
        <w:rPr>
          <w:rFonts w:ascii="TH SarabunPSK" w:hAnsi="TH SarabunPSK" w:cs="TH SarabunPSK"/>
          <w:b/>
          <w:bCs/>
          <w:sz w:val="32"/>
          <w:szCs w:val="32"/>
        </w:rPr>
        <w:t>,2</w:t>
      </w:r>
      <w:proofErr w:type="gramEnd"/>
      <w:r w:rsidRPr="003778AD">
        <w:rPr>
          <w:rFonts w:ascii="TH SarabunPSK" w:hAnsi="TH SarabunPSK" w:cs="TH SarabunPSK"/>
          <w:b/>
          <w:bCs/>
          <w:sz w:val="32"/>
          <w:szCs w:val="32"/>
        </w:rPr>
        <w:t>]</w:t>
      </w:r>
    </w:p>
    <w:p w:rsidR="00D446AC" w:rsidRDefault="00D446AC" w:rsidP="00D446AC">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r>
        <w:rPr>
          <w:rFonts w:ascii="TH SarabunPSK" w:hAnsi="TH SarabunPSK" w:cs="TH SarabunPSK" w:hint="cs"/>
          <w:b/>
          <w:bCs/>
          <w:sz w:val="32"/>
          <w:szCs w:val="32"/>
          <w:cs/>
        </w:rPr>
        <w:t xml:space="preserve"> </w:t>
      </w:r>
      <w:r>
        <w:rPr>
          <w:rFonts w:ascii="TH SarabunPSK" w:hAnsi="TH SarabunPSK" w:cs="TH SarabunPSK" w:hint="cs"/>
          <w:b/>
          <w:bCs/>
          <w:sz w:val="32"/>
          <w:szCs w:val="32"/>
          <w:cs/>
        </w:rPr>
        <w:tab/>
      </w:r>
      <w:r>
        <w:rPr>
          <w:rFonts w:ascii="TH SarabunPSK" w:hAnsi="TH SarabunPSK" w:cs="TH SarabunPSK" w:hint="cs"/>
          <w:color w:val="000000"/>
          <w:sz w:val="32"/>
          <w:szCs w:val="32"/>
          <w:cs/>
        </w:rPr>
        <w:t>ศูนย์เครื่องมือวิทยาศาสตร์และเทคโนโลยี มีการเตรียมการและวางแผนล่วงหน้าในการจัดหาครุภัณฑ์เครื่องมือวิทยาศาสตร์ประจำปี โดยประสานกับทุกสำนักวิชาเกี่ยวกับรายการครุภัณฑ์ฯ ที่ต้องใช้ในการเรียนการสอนในภาคปฏิบัติการ โดยเสนอของบประมาณจากสำนักงบประมาณผ่านทางฝ่ายวางแผนของ</w:t>
      </w:r>
      <w:r>
        <w:rPr>
          <w:rFonts w:ascii="TH SarabunPSK" w:hAnsi="TH SarabunPSK" w:cs="TH SarabunPSK" w:hint="cs"/>
          <w:color w:val="000000"/>
          <w:sz w:val="32"/>
          <w:szCs w:val="32"/>
          <w:cs/>
        </w:rPr>
        <w:lastRenderedPageBreak/>
        <w:t xml:space="preserve">มหาวิทยาลัย ซึ่งจะมีการหารือร่วมกันระหว่างศูนย์เครื่องมือฯ และสำนักวิชาในรูปคณะทำงานกลั่นกรองคำขอตั้งงบประมาณครุภัณฑ์วิทยาศาสตร์ของศูนย์เครื่องมือฯ เพื่อพิจารณาความสำคัญของเครื่องมือที่ต้องจัดหาสำหรับห้องปฏิบัติการต่างๆ ปัจจุบัน มีเครื่องมือ ครุภัณฑ์วิทยาศาสตร์มากกว่า 20,000 รายการ  ทั้งเครื่องมือพื้นฐานทางด้านวิทยาศาสตร์ ด้านวิศวกรรมศาสตร์  เครื่องมือวิเคราะห์ชั้นสูงที่มีความทันสมัย ซึ่งสามารถรองรับการเรียนการสอนทั้งในระดับปริญญาตรี บัณฑิตศึกษา รวมถึงงานวิจัยได้อย่างเพียงพอ เช่น </w:t>
      </w:r>
      <w:r>
        <w:rPr>
          <w:rFonts w:ascii="TH SarabunPSK" w:hAnsi="TH SarabunPSK" w:cs="TH SarabunPSK"/>
          <w:color w:val="000000"/>
          <w:sz w:val="32"/>
          <w:szCs w:val="32"/>
        </w:rPr>
        <w:t>Balance, pH meter,</w:t>
      </w:r>
      <w:r>
        <w:rPr>
          <w:rFonts w:ascii="TH SarabunPSK" w:hAnsi="TH SarabunPSK" w:cs="TH SarabunPSK" w:hint="cs"/>
          <w:color w:val="000000"/>
          <w:sz w:val="32"/>
          <w:szCs w:val="32"/>
          <w:cs/>
        </w:rPr>
        <w:t xml:space="preserve"> </w:t>
      </w:r>
      <w:r>
        <w:rPr>
          <w:rFonts w:ascii="TH SarabunPSK" w:hAnsi="TH SarabunPSK" w:cs="TH SarabunPSK"/>
          <w:color w:val="000000"/>
          <w:sz w:val="32"/>
          <w:szCs w:val="32"/>
        </w:rPr>
        <w:t xml:space="preserve">Oven, Spectrophotometer, CNC, UTM,  Microscopy, Mass Spectroscopy, NMR ,HPLC, X-RAY </w:t>
      </w:r>
      <w:r>
        <w:rPr>
          <w:rFonts w:ascii="TH SarabunPSK" w:hAnsi="TH SarabunPSK" w:cs="TH SarabunPSK" w:hint="cs"/>
          <w:color w:val="000000"/>
          <w:sz w:val="32"/>
          <w:szCs w:val="32"/>
          <w:cs/>
        </w:rPr>
        <w:t xml:space="preserve">เป็นต้น </w:t>
      </w:r>
    </w:p>
    <w:p w:rsidR="00484D82" w:rsidRDefault="00D446AC" w:rsidP="00D446AC">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 </w:t>
      </w:r>
      <w:r>
        <w:rPr>
          <w:rFonts w:ascii="TH SarabunPSK" w:hAnsi="TH SarabunPSK" w:cs="TH SarabunPSK" w:hint="cs"/>
          <w:color w:val="000000"/>
          <w:sz w:val="32"/>
          <w:szCs w:val="32"/>
          <w:cs/>
        </w:rPr>
        <w:tab/>
        <w:t xml:space="preserve">ศูนย์เครื่องมือฯ มีระบบการซ่อมบำรุงรักษาเครื่องมือ ทั้งใน ส่วนการซ่อมแซมเชิงป้องกัน </w:t>
      </w:r>
      <w:r>
        <w:rPr>
          <w:rFonts w:ascii="TH SarabunPSK" w:hAnsi="TH SarabunPSK" w:cs="TH SarabunPSK"/>
          <w:color w:val="000000"/>
          <w:sz w:val="32"/>
          <w:szCs w:val="32"/>
        </w:rPr>
        <w:t xml:space="preserve">(preventive maintenance) </w:t>
      </w:r>
      <w:r>
        <w:rPr>
          <w:rFonts w:ascii="TH SarabunPSK" w:hAnsi="TH SarabunPSK" w:cs="TH SarabunPSK" w:hint="cs"/>
          <w:color w:val="000000"/>
          <w:sz w:val="32"/>
          <w:szCs w:val="32"/>
          <w:cs/>
        </w:rPr>
        <w:t>และการซ่อมแซมกรณีที่เครื่องชำรุด</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rPr>
        <w:t>ซึ่งในการดำเนินงาน ศูนย์เครื่องมือฯ ได้จัดให้มีช่างซ่อมประจำอยู่แต่ละฝ่าย นอกเหนือจากงานซ่อมบำรุงรักษาเครื่องมือกลาง ทั้งนี้ เพื่อให้การซ่อมแซมเครื่องมือที่ชำรุดได้รับการแก้ไขโดยเร็ว ไม่เป็นอุปสรรคต่อการเรียนการสอนในภาคปฏิบัติการ โดยมหาวิทยาลัยได้จัดงบประมาณส่วนหนึ่งเพื่อใช้ในการซ่อมแซมและบำรุงรักษา</w:t>
      </w:r>
      <w:r w:rsidR="00484D82">
        <w:rPr>
          <w:rFonts w:ascii="TH SarabunPSK" w:hAnsi="TH SarabunPSK" w:cs="TH SarabunPSK" w:hint="cs"/>
          <w:color w:val="000000"/>
          <w:sz w:val="32"/>
          <w:szCs w:val="32"/>
          <w:cs/>
        </w:rPr>
        <w:t xml:space="preserve"> ซึ่งใน</w:t>
      </w:r>
      <w:r>
        <w:rPr>
          <w:rFonts w:ascii="TH SarabunPSK" w:hAnsi="TH SarabunPSK" w:cs="TH SarabunPSK" w:hint="cs"/>
          <w:color w:val="000000"/>
          <w:sz w:val="32"/>
          <w:szCs w:val="32"/>
          <w:cs/>
        </w:rPr>
        <w:t>การจัดการให้บริการ</w:t>
      </w:r>
      <w:r w:rsidR="00484D82">
        <w:rPr>
          <w:rFonts w:ascii="TH SarabunPSK" w:hAnsi="TH SarabunPSK" w:cs="TH SarabunPSK" w:hint="cs"/>
          <w:color w:val="000000"/>
          <w:sz w:val="32"/>
          <w:szCs w:val="32"/>
          <w:cs/>
        </w:rPr>
        <w:t>สนับสนุน</w:t>
      </w:r>
      <w:r>
        <w:rPr>
          <w:rFonts w:ascii="TH SarabunPSK" w:hAnsi="TH SarabunPSK" w:cs="TH SarabunPSK" w:hint="cs"/>
          <w:color w:val="000000"/>
          <w:sz w:val="32"/>
          <w:szCs w:val="32"/>
          <w:cs/>
        </w:rPr>
        <w:t>การเรียนการสอน</w:t>
      </w:r>
      <w:r w:rsidR="00484D82">
        <w:rPr>
          <w:rFonts w:ascii="TH SarabunPSK" w:hAnsi="TH SarabunPSK" w:cs="TH SarabunPSK" w:hint="cs"/>
          <w:color w:val="000000"/>
          <w:sz w:val="32"/>
          <w:szCs w:val="32"/>
          <w:cs/>
        </w:rPr>
        <w:t>ภาคปฏิบัติการ และสนับสนุนงานวิจัย ศูนย์เครื่องมือฯ ยังมีการปรับปรุงการให้บริการอย่างต่อเนื่อง โดยนำข้อมูลย้อนกลับจากผู้ขอรับบริการนำมาปรับปรุงการให้บริการที่ดียิ่งขึ้น</w:t>
      </w:r>
    </w:p>
    <w:p w:rsidR="00484D82" w:rsidRDefault="00484D82" w:rsidP="00D446AC">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p>
    <w:p w:rsidR="00101F7A" w:rsidRDefault="00101F7A" w:rsidP="00101F7A">
      <w:pPr>
        <w:spacing w:before="120" w:after="120"/>
        <w:rPr>
          <w:rFonts w:ascii="TH SarabunPSK" w:hAnsi="TH SarabunPSK" w:cs="TH SarabunPSK"/>
          <w:b/>
          <w:bCs/>
          <w:sz w:val="32"/>
          <w:szCs w:val="32"/>
        </w:rPr>
      </w:pPr>
      <w:r w:rsidRPr="003A4B70">
        <w:rPr>
          <w:rFonts w:ascii="TH SarabunPSK" w:hAnsi="TH SarabunPSK" w:cs="TH SarabunPSK"/>
          <w:b/>
          <w:bCs/>
          <w:sz w:val="32"/>
          <w:szCs w:val="32"/>
          <w:cs/>
        </w:rPr>
        <w:t>รายการหลักฐาน</w:t>
      </w:r>
    </w:p>
    <w:p w:rsidR="00101F7A" w:rsidRPr="001872CF" w:rsidRDefault="00101F7A" w:rsidP="00101F7A">
      <w:pPr>
        <w:pStyle w:val="ListParagraph"/>
        <w:numPr>
          <w:ilvl w:val="0"/>
          <w:numId w:val="21"/>
        </w:numPr>
        <w:spacing w:after="0" w:line="240" w:lineRule="auto"/>
        <w:contextualSpacing w:val="0"/>
        <w:jc w:val="thaiDistribute"/>
        <w:rPr>
          <w:rFonts w:ascii="TH SarabunPSK" w:hAnsi="TH SarabunPSK" w:cs="TH SarabunPSK"/>
          <w:b/>
          <w:bCs/>
          <w:spacing w:val="-2"/>
          <w:sz w:val="32"/>
          <w:szCs w:val="32"/>
        </w:rPr>
      </w:pPr>
      <w:r w:rsidRPr="001872CF">
        <w:rPr>
          <w:rFonts w:ascii="TH SarabunPSK" w:hAnsi="TH SarabunPSK" w:cs="TH SarabunPSK" w:hint="cs"/>
          <w:b/>
          <w:bCs/>
          <w:spacing w:val="-2"/>
          <w:sz w:val="32"/>
          <w:szCs w:val="32"/>
          <w:cs/>
        </w:rPr>
        <w:t xml:space="preserve">หลักฐานตามคำแนะนำของคู่มือ </w:t>
      </w:r>
      <w:r w:rsidRPr="001872CF">
        <w:rPr>
          <w:rFonts w:ascii="TH SarabunPSK" w:hAnsi="TH SarabunPSK" w:cs="TH SarabunPSK"/>
          <w:b/>
          <w:bCs/>
          <w:spacing w:val="-2"/>
          <w:sz w:val="32"/>
          <w:szCs w:val="32"/>
        </w:rPr>
        <w:t xml:space="preserve">AUN QA VERSION 3.0 </w:t>
      </w:r>
      <w:r w:rsidRPr="001872CF">
        <w:rPr>
          <w:rFonts w:ascii="TH SarabunPSK" w:hAnsi="TH SarabunPSK" w:cs="TH SarabunPSK" w:hint="cs"/>
          <w:b/>
          <w:bCs/>
          <w:spacing w:val="-2"/>
          <w:sz w:val="32"/>
          <w:szCs w:val="32"/>
          <w:cs/>
        </w:rPr>
        <w:t xml:space="preserve">หน้า </w:t>
      </w:r>
      <w:r w:rsidR="006310D7">
        <w:rPr>
          <w:rFonts w:ascii="TH SarabunPSK" w:hAnsi="TH SarabunPSK" w:cs="TH SarabunPSK" w:hint="cs"/>
          <w:b/>
          <w:bCs/>
          <w:spacing w:val="-2"/>
          <w:sz w:val="32"/>
          <w:szCs w:val="32"/>
          <w:cs/>
        </w:rPr>
        <w:t>41</w:t>
      </w:r>
      <w:r w:rsidRPr="001872CF">
        <w:rPr>
          <w:rFonts w:ascii="TH SarabunPSK" w:hAnsi="TH SarabunPSK" w:cs="TH SarabunPSK" w:hint="cs"/>
          <w:b/>
          <w:bCs/>
          <w:spacing w:val="-2"/>
          <w:sz w:val="32"/>
          <w:szCs w:val="32"/>
          <w:cs/>
        </w:rPr>
        <w:t xml:space="preserve"> (หัวข้อ </w:t>
      </w:r>
      <w:r w:rsidRPr="001872CF">
        <w:rPr>
          <w:rFonts w:ascii="TH SarabunPSK" w:hAnsi="TH SarabunPSK" w:cs="TH SarabunPSK"/>
          <w:b/>
          <w:bCs/>
          <w:spacing w:val="-2"/>
          <w:sz w:val="32"/>
          <w:szCs w:val="32"/>
        </w:rPr>
        <w:t>Sources of Evidence</w:t>
      </w:r>
      <w:r w:rsidRPr="001872CF">
        <w:rPr>
          <w:rFonts w:ascii="TH SarabunPSK" w:hAnsi="TH SarabunPSK" w:cs="TH SarabunPSK" w:hint="cs"/>
          <w:b/>
          <w:bCs/>
          <w:spacing w:val="-2"/>
          <w:sz w:val="32"/>
          <w:szCs w:val="32"/>
          <w:cs/>
        </w:rPr>
        <w:t>)</w:t>
      </w:r>
    </w:p>
    <w:p w:rsidR="00B5325F" w:rsidRDefault="00101F7A" w:rsidP="00B5325F">
      <w:pPr>
        <w:pStyle w:val="ListParagraph"/>
        <w:tabs>
          <w:tab w:val="left" w:pos="1710"/>
        </w:tabs>
        <w:spacing w:after="0" w:line="240" w:lineRule="auto"/>
        <w:contextualSpacing w:val="0"/>
        <w:rPr>
          <w:rFonts w:ascii="TH SarabunPSK" w:eastAsia="TH SarabunPSK" w:hAnsi="TH SarabunPSK" w:cs="TH SarabunPSK"/>
          <w:sz w:val="32"/>
          <w:szCs w:val="32"/>
          <w:u w:color="000000"/>
          <w:bdr w:val="nil"/>
        </w:rPr>
      </w:pPr>
      <w:r>
        <w:rPr>
          <w:rFonts w:ascii="TH SarabunPSK" w:eastAsia="TH SarabunPSK" w:hAnsi="TH SarabunPSK" w:cs="TH SarabunPSK"/>
          <w:sz w:val="32"/>
          <w:szCs w:val="32"/>
          <w:u w:color="000000"/>
          <w:bdr w:val="nil"/>
        </w:rPr>
        <w:t>AUN</w:t>
      </w:r>
      <w:r w:rsidR="002020D1">
        <w:rPr>
          <w:rFonts w:ascii="TH SarabunPSK" w:eastAsia="TH SarabunPSK" w:hAnsi="TH SarabunPSK" w:cs="TH SarabunPSK"/>
          <w:sz w:val="32"/>
          <w:szCs w:val="32"/>
          <w:u w:color="000000"/>
          <w:bdr w:val="nil"/>
        </w:rPr>
        <w:t>-QA</w:t>
      </w:r>
      <w:r w:rsidR="005F2AE6">
        <w:rPr>
          <w:rFonts w:ascii="TH SarabunPSK" w:eastAsia="TH SarabunPSK" w:hAnsi="TH SarabunPSK" w:cs="TH SarabunPSK"/>
          <w:sz w:val="32"/>
          <w:szCs w:val="32"/>
          <w:u w:color="000000"/>
          <w:bdr w:val="nil"/>
        </w:rPr>
        <w:t xml:space="preserve"> </w:t>
      </w:r>
      <w:r w:rsidR="006310D7">
        <w:rPr>
          <w:rFonts w:ascii="TH SarabunPSK" w:eastAsia="TH SarabunPSK" w:hAnsi="TH SarabunPSK" w:cs="TH SarabunPSK"/>
          <w:sz w:val="32"/>
          <w:szCs w:val="32"/>
          <w:u w:color="000000"/>
          <w:bdr w:val="nil"/>
        </w:rPr>
        <w:t>9</w:t>
      </w:r>
      <w:r w:rsidRPr="00FA0F23">
        <w:rPr>
          <w:rFonts w:ascii="TH SarabunPSK" w:eastAsia="TH SarabunPSK" w:hAnsi="TH SarabunPSK" w:cs="TH SarabunPSK"/>
          <w:sz w:val="32"/>
          <w:szCs w:val="32"/>
          <w:u w:color="000000"/>
          <w:bdr w:val="nil"/>
        </w:rPr>
        <w:t>-1</w:t>
      </w:r>
      <w:r w:rsidR="00B5325F">
        <w:rPr>
          <w:rFonts w:ascii="TH SarabunPSK" w:eastAsia="TH SarabunPSK" w:hAnsi="TH SarabunPSK" w:cs="TH SarabunPSK"/>
          <w:sz w:val="32"/>
          <w:szCs w:val="32"/>
          <w:u w:color="000000"/>
          <w:bdr w:val="nil"/>
        </w:rPr>
        <w:t>.1</w:t>
      </w:r>
      <w:r w:rsidR="00B5325F">
        <w:rPr>
          <w:rFonts w:ascii="TH SarabunPSK" w:eastAsia="TH SarabunPSK" w:hAnsi="TH SarabunPSK" w:cs="TH SarabunPSK"/>
          <w:sz w:val="32"/>
          <w:szCs w:val="32"/>
          <w:u w:color="000000"/>
          <w:bdr w:val="nil"/>
        </w:rPr>
        <w:tab/>
      </w:r>
      <w:r w:rsidR="00B5325F">
        <w:rPr>
          <w:rFonts w:ascii="TH SarabunPSK" w:eastAsia="TH SarabunPSK" w:hAnsi="TH SarabunPSK" w:cs="TH SarabunPSK" w:hint="cs"/>
          <w:sz w:val="32"/>
          <w:szCs w:val="32"/>
          <w:u w:color="000000"/>
          <w:bdr w:val="nil"/>
          <w:cs/>
        </w:rPr>
        <w:t>แบบ คง. 1  คง. 2 และ คง. 3 การขอใช้เครื่องมือ ห้องปฏิบัติการ เพื่อใช้การทำ</w:t>
      </w:r>
    </w:p>
    <w:p w:rsidR="00B5325F" w:rsidRDefault="00B5325F" w:rsidP="00B5325F">
      <w:pPr>
        <w:pStyle w:val="ListParagraph"/>
        <w:tabs>
          <w:tab w:val="left" w:pos="1710"/>
        </w:tabs>
        <w:spacing w:after="0" w:line="240" w:lineRule="auto"/>
        <w:contextualSpacing w:val="0"/>
        <w:rPr>
          <w:rFonts w:ascii="TH SarabunPSK" w:eastAsia="TH SarabunPSK" w:hAnsi="TH SarabunPSK" w:cs="TH SarabunPSK"/>
          <w:sz w:val="32"/>
          <w:szCs w:val="32"/>
          <w:u w:color="000000"/>
          <w:bdr w:val="nil"/>
        </w:rPr>
      </w:pPr>
      <w:r>
        <w:rPr>
          <w:rFonts w:ascii="TH SarabunPSK" w:eastAsia="TH SarabunPSK" w:hAnsi="TH SarabunPSK" w:cs="TH SarabunPSK" w:hint="cs"/>
          <w:sz w:val="32"/>
          <w:szCs w:val="32"/>
          <w:u w:color="000000"/>
          <w:bdr w:val="nil"/>
          <w:cs/>
        </w:rPr>
        <w:t xml:space="preserve">  </w:t>
      </w:r>
      <w:r>
        <w:rPr>
          <w:rFonts w:ascii="TH SarabunPSK" w:eastAsia="TH SarabunPSK" w:hAnsi="TH SarabunPSK" w:cs="TH SarabunPSK" w:hint="cs"/>
          <w:sz w:val="32"/>
          <w:szCs w:val="32"/>
          <w:u w:color="000000"/>
          <w:bdr w:val="nil"/>
          <w:cs/>
        </w:rPr>
        <w:tab/>
      </w:r>
      <w:r>
        <w:rPr>
          <w:rFonts w:ascii="TH SarabunPSK" w:eastAsia="TH SarabunPSK" w:hAnsi="TH SarabunPSK" w:cs="TH SarabunPSK"/>
          <w:sz w:val="32"/>
          <w:szCs w:val="32"/>
          <w:u w:color="000000"/>
          <w:bdr w:val="nil"/>
          <w:cs/>
        </w:rPr>
        <w:tab/>
      </w:r>
      <w:r>
        <w:rPr>
          <w:rFonts w:ascii="TH SarabunPSK" w:eastAsia="TH SarabunPSK" w:hAnsi="TH SarabunPSK" w:cs="TH SarabunPSK" w:hint="cs"/>
          <w:sz w:val="32"/>
          <w:szCs w:val="32"/>
          <w:u w:color="000000"/>
          <w:bdr w:val="nil"/>
          <w:cs/>
        </w:rPr>
        <w:t>โครงงาน การทำวิจัย</w:t>
      </w:r>
    </w:p>
    <w:p w:rsidR="00D446AC" w:rsidRDefault="00B5325F" w:rsidP="00B5325F">
      <w:pPr>
        <w:pStyle w:val="ListParagraph"/>
        <w:tabs>
          <w:tab w:val="left" w:pos="1710"/>
        </w:tabs>
        <w:spacing w:after="0" w:line="240" w:lineRule="auto"/>
        <w:contextualSpacing w:val="0"/>
        <w:rPr>
          <w:rFonts w:ascii="TH SarabunPSK" w:eastAsia="TH SarabunPSK" w:hAnsi="TH SarabunPSK" w:cs="TH SarabunPSK"/>
          <w:sz w:val="32"/>
          <w:szCs w:val="32"/>
          <w:u w:color="000000"/>
          <w:bdr w:val="nil"/>
          <w:cs/>
        </w:rPr>
      </w:pPr>
      <w:r>
        <w:rPr>
          <w:rFonts w:ascii="TH SarabunPSK" w:eastAsia="TH SarabunPSK" w:hAnsi="TH SarabunPSK" w:cs="TH SarabunPSK"/>
          <w:sz w:val="32"/>
          <w:szCs w:val="32"/>
          <w:u w:color="000000"/>
          <w:bdr w:val="nil"/>
        </w:rPr>
        <w:t>AUN-QA 9</w:t>
      </w:r>
      <w:r w:rsidRPr="00FA0F23">
        <w:rPr>
          <w:rFonts w:ascii="TH SarabunPSK" w:eastAsia="TH SarabunPSK" w:hAnsi="TH SarabunPSK" w:cs="TH SarabunPSK"/>
          <w:sz w:val="32"/>
          <w:szCs w:val="32"/>
          <w:u w:color="000000"/>
          <w:bdr w:val="nil"/>
        </w:rPr>
        <w:t>-1</w:t>
      </w:r>
      <w:r>
        <w:rPr>
          <w:rFonts w:ascii="TH SarabunPSK" w:eastAsia="TH SarabunPSK" w:hAnsi="TH SarabunPSK" w:cs="TH SarabunPSK"/>
          <w:sz w:val="32"/>
          <w:szCs w:val="32"/>
          <w:u w:color="000000"/>
          <w:bdr w:val="nil"/>
        </w:rPr>
        <w:t>.</w:t>
      </w:r>
      <w:r w:rsidR="00613B11">
        <w:rPr>
          <w:rFonts w:ascii="TH SarabunPSK" w:eastAsia="TH SarabunPSK" w:hAnsi="TH SarabunPSK" w:cs="TH SarabunPSK"/>
          <w:sz w:val="32"/>
          <w:szCs w:val="32"/>
          <w:u w:color="000000"/>
          <w:bdr w:val="nil"/>
        </w:rPr>
        <w:t>1</w:t>
      </w:r>
      <w:r w:rsidR="00613B11">
        <w:rPr>
          <w:rFonts w:ascii="TH SarabunPSK" w:eastAsia="TH SarabunPSK" w:hAnsi="TH SarabunPSK" w:cs="TH SarabunPSK"/>
          <w:sz w:val="32"/>
          <w:szCs w:val="32"/>
          <w:u w:color="000000"/>
          <w:bdr w:val="nil"/>
          <w:cs/>
        </w:rPr>
        <w:tab/>
      </w:r>
      <w:r w:rsidR="00613B11">
        <w:rPr>
          <w:rFonts w:ascii="TH SarabunPSK" w:eastAsia="TH SarabunPSK" w:hAnsi="TH SarabunPSK" w:cs="TH SarabunPSK" w:hint="cs"/>
          <w:sz w:val="32"/>
          <w:szCs w:val="32"/>
          <w:u w:color="000000"/>
          <w:bdr w:val="nil"/>
          <w:cs/>
        </w:rPr>
        <w:t>การจัดอบรมการใช้ห้องปฏิบัติการ</w:t>
      </w:r>
      <w:r w:rsidR="00101F7A">
        <w:rPr>
          <w:rFonts w:ascii="TH SarabunPSK" w:eastAsia="TH SarabunPSK" w:hAnsi="TH SarabunPSK" w:cs="TH SarabunPSK"/>
          <w:sz w:val="32"/>
          <w:szCs w:val="32"/>
          <w:u w:color="000000"/>
          <w:bdr w:val="nil"/>
        </w:rPr>
        <w:tab/>
      </w:r>
    </w:p>
    <w:p w:rsidR="00B5325F" w:rsidRDefault="005F2AE6" w:rsidP="00B5325F">
      <w:pPr>
        <w:pStyle w:val="ListParagraph"/>
        <w:tabs>
          <w:tab w:val="left" w:pos="1710"/>
        </w:tabs>
        <w:spacing w:after="0" w:line="240" w:lineRule="auto"/>
        <w:contextualSpacing w:val="0"/>
        <w:rPr>
          <w:rFonts w:ascii="TH SarabunPSK" w:hAnsi="TH SarabunPSK" w:cs="TH SarabunPSK"/>
          <w:color w:val="000000"/>
          <w:sz w:val="32"/>
          <w:szCs w:val="32"/>
        </w:rPr>
      </w:pPr>
      <w:r>
        <w:rPr>
          <w:rFonts w:ascii="TH SarabunPSK" w:eastAsia="TH SarabunPSK" w:hAnsi="TH SarabunPSK" w:cs="TH SarabunPSK"/>
          <w:sz w:val="32"/>
          <w:szCs w:val="32"/>
          <w:u w:color="000000"/>
          <w:bdr w:val="nil"/>
        </w:rPr>
        <w:t>AUN-QA 9</w:t>
      </w:r>
      <w:r w:rsidRPr="00FA0F23">
        <w:rPr>
          <w:rFonts w:ascii="TH SarabunPSK" w:eastAsia="TH SarabunPSK" w:hAnsi="TH SarabunPSK" w:cs="TH SarabunPSK"/>
          <w:sz w:val="32"/>
          <w:szCs w:val="32"/>
          <w:u w:color="000000"/>
          <w:bdr w:val="nil"/>
        </w:rPr>
        <w:t>-</w:t>
      </w:r>
      <w:r>
        <w:rPr>
          <w:rFonts w:ascii="TH SarabunPSK" w:eastAsia="TH SarabunPSK" w:hAnsi="TH SarabunPSK" w:cs="TH SarabunPSK"/>
          <w:sz w:val="32"/>
          <w:szCs w:val="32"/>
          <w:u w:color="000000"/>
          <w:bdr w:val="nil"/>
        </w:rPr>
        <w:t>3</w:t>
      </w:r>
      <w:r w:rsidR="00613B11">
        <w:rPr>
          <w:rFonts w:ascii="TH SarabunPSK" w:eastAsia="TH SarabunPSK" w:hAnsi="TH SarabunPSK" w:cs="TH SarabunPSK"/>
          <w:sz w:val="32"/>
          <w:szCs w:val="32"/>
          <w:u w:color="000000"/>
          <w:bdr w:val="nil"/>
        </w:rPr>
        <w:t>.2</w:t>
      </w:r>
      <w:r>
        <w:rPr>
          <w:rFonts w:ascii="TH SarabunPSK" w:eastAsia="TH SarabunPSK" w:hAnsi="TH SarabunPSK" w:cs="TH SarabunPSK"/>
          <w:sz w:val="32"/>
          <w:szCs w:val="32"/>
          <w:u w:color="000000"/>
          <w:bdr w:val="nil"/>
        </w:rPr>
        <w:tab/>
      </w:r>
      <w:r w:rsidR="00B5325F">
        <w:rPr>
          <w:rFonts w:ascii="TH SarabunPSK" w:eastAsia="TH SarabunPSK" w:hAnsi="TH SarabunPSK" w:cs="TH SarabunPSK" w:hint="cs"/>
          <w:sz w:val="32"/>
          <w:szCs w:val="32"/>
          <w:u w:color="000000"/>
          <w:bdr w:val="nil"/>
          <w:cs/>
        </w:rPr>
        <w:t xml:space="preserve">รายการเครื่องมือ </w:t>
      </w:r>
      <w:r w:rsidR="00B5325F">
        <w:rPr>
          <w:rFonts w:ascii="TH SarabunPSK" w:hAnsi="TH SarabunPSK" w:cs="TH SarabunPSK"/>
          <w:color w:val="000000"/>
          <w:sz w:val="32"/>
          <w:szCs w:val="32"/>
        </w:rPr>
        <w:t>htpp://cste.sut.ac.th</w:t>
      </w:r>
    </w:p>
    <w:p w:rsidR="00613B11" w:rsidRDefault="00613B11" w:rsidP="00B5325F">
      <w:pPr>
        <w:pStyle w:val="ListParagraph"/>
        <w:tabs>
          <w:tab w:val="left" w:pos="1710"/>
        </w:tabs>
        <w:spacing w:after="0" w:line="240" w:lineRule="auto"/>
        <w:contextualSpacing w:val="0"/>
        <w:rPr>
          <w:rFonts w:ascii="TH SarabunPSK" w:hAnsi="TH SarabunPSK" w:cs="TH SarabunPSK"/>
          <w:color w:val="000000"/>
          <w:sz w:val="32"/>
          <w:szCs w:val="32"/>
        </w:rPr>
      </w:pPr>
      <w:r>
        <w:rPr>
          <w:rFonts w:ascii="TH SarabunPSK" w:eastAsia="TH SarabunPSK" w:hAnsi="TH SarabunPSK" w:cs="TH SarabunPSK"/>
          <w:sz w:val="32"/>
          <w:szCs w:val="32"/>
          <w:u w:color="000000"/>
          <w:bdr w:val="nil"/>
        </w:rPr>
        <w:t>AUN-QA 9</w:t>
      </w:r>
      <w:r w:rsidRPr="00FA0F23">
        <w:rPr>
          <w:rFonts w:ascii="TH SarabunPSK" w:eastAsia="TH SarabunPSK" w:hAnsi="TH SarabunPSK" w:cs="TH SarabunPSK"/>
          <w:sz w:val="32"/>
          <w:szCs w:val="32"/>
          <w:u w:color="000000"/>
          <w:bdr w:val="nil"/>
        </w:rPr>
        <w:t>-</w:t>
      </w:r>
      <w:r>
        <w:rPr>
          <w:rFonts w:ascii="TH SarabunPSK" w:eastAsia="TH SarabunPSK" w:hAnsi="TH SarabunPSK" w:cs="TH SarabunPSK"/>
          <w:sz w:val="32"/>
          <w:szCs w:val="32"/>
          <w:u w:color="000000"/>
          <w:bdr w:val="nil"/>
        </w:rPr>
        <w:t>3</w:t>
      </w:r>
      <w:r>
        <w:rPr>
          <w:rFonts w:ascii="TH SarabunPSK" w:hAnsi="TH SarabunPSK" w:cs="TH SarabunPSK"/>
          <w:color w:val="000000"/>
          <w:sz w:val="32"/>
          <w:szCs w:val="32"/>
        </w:rPr>
        <w:t>.3</w:t>
      </w:r>
      <w:r>
        <w:rPr>
          <w:rFonts w:ascii="TH SarabunPSK" w:hAnsi="TH SarabunPSK" w:cs="TH SarabunPSK"/>
          <w:color w:val="000000"/>
          <w:sz w:val="32"/>
          <w:szCs w:val="32"/>
        </w:rPr>
        <w:tab/>
      </w:r>
      <w:r>
        <w:rPr>
          <w:rFonts w:ascii="TH SarabunPSK" w:hAnsi="TH SarabunPSK" w:cs="TH SarabunPSK" w:hint="cs"/>
          <w:color w:val="000000"/>
          <w:sz w:val="32"/>
          <w:szCs w:val="32"/>
          <w:cs/>
        </w:rPr>
        <w:t>นโยบายความปลอดภัย อาชีวอนามัย และสภาพแวดล้อมในการทำงานของศูนย์</w:t>
      </w:r>
    </w:p>
    <w:p w:rsidR="00613B11" w:rsidRDefault="00613B11" w:rsidP="00B5325F">
      <w:pPr>
        <w:pStyle w:val="ListParagraph"/>
        <w:tabs>
          <w:tab w:val="left" w:pos="1710"/>
        </w:tabs>
        <w:spacing w:after="0" w:line="240" w:lineRule="auto"/>
        <w:contextualSpacing w:val="0"/>
        <w:rPr>
          <w:rFonts w:ascii="TH SarabunPSK" w:hAnsi="TH SarabunPSK" w:cs="TH SarabunPSK"/>
          <w:color w:val="000000"/>
          <w:sz w:val="32"/>
          <w:szCs w:val="32"/>
        </w:rPr>
      </w:pPr>
      <w:r>
        <w:rPr>
          <w:rFonts w:ascii="TH SarabunPSK" w:eastAsia="TH SarabunPSK" w:hAnsi="TH SarabunPSK" w:cs="TH SarabunPSK" w:hint="cs"/>
          <w:sz w:val="32"/>
          <w:szCs w:val="32"/>
          <w:u w:color="000000"/>
          <w:bdr w:val="nil"/>
          <w:cs/>
        </w:rPr>
        <w:t xml:space="preserve"> </w:t>
      </w:r>
      <w:r>
        <w:rPr>
          <w:rFonts w:ascii="TH SarabunPSK" w:eastAsia="TH SarabunPSK" w:hAnsi="TH SarabunPSK" w:cs="TH SarabunPSK" w:hint="cs"/>
          <w:sz w:val="32"/>
          <w:szCs w:val="32"/>
          <w:u w:color="000000"/>
          <w:bdr w:val="nil"/>
          <w:cs/>
        </w:rPr>
        <w:tab/>
      </w:r>
      <w:r>
        <w:rPr>
          <w:rFonts w:ascii="TH SarabunPSK" w:eastAsia="TH SarabunPSK" w:hAnsi="TH SarabunPSK" w:cs="TH SarabunPSK"/>
          <w:sz w:val="32"/>
          <w:szCs w:val="32"/>
          <w:u w:color="000000"/>
          <w:bdr w:val="nil"/>
          <w:cs/>
        </w:rPr>
        <w:tab/>
      </w:r>
      <w:r>
        <w:rPr>
          <w:rFonts w:ascii="TH SarabunPSK" w:hAnsi="TH SarabunPSK" w:cs="TH SarabunPSK" w:hint="cs"/>
          <w:color w:val="000000"/>
          <w:sz w:val="32"/>
          <w:szCs w:val="32"/>
          <w:cs/>
        </w:rPr>
        <w:t>เครื่องมือวิทยาศาสตร์และเทคโนโลยี</w:t>
      </w:r>
    </w:p>
    <w:p w:rsidR="00613B11" w:rsidRDefault="00613B11" w:rsidP="00613B11">
      <w:pPr>
        <w:pStyle w:val="ListParagraph"/>
        <w:tabs>
          <w:tab w:val="left" w:pos="1710"/>
        </w:tabs>
        <w:spacing w:after="0" w:line="240" w:lineRule="auto"/>
        <w:contextualSpacing w:val="0"/>
        <w:rPr>
          <w:rFonts w:ascii="TH SarabunPSK" w:hAnsi="TH SarabunPSK" w:cs="TH SarabunPSK"/>
          <w:color w:val="000000"/>
          <w:sz w:val="32"/>
          <w:szCs w:val="32"/>
          <w:cs/>
        </w:rPr>
      </w:pPr>
      <w:r>
        <w:rPr>
          <w:rFonts w:ascii="TH SarabunPSK" w:eastAsia="TH SarabunPSK" w:hAnsi="TH SarabunPSK" w:cs="TH SarabunPSK"/>
          <w:sz w:val="32"/>
          <w:szCs w:val="32"/>
          <w:u w:color="000000"/>
          <w:bdr w:val="nil"/>
        </w:rPr>
        <w:t>AUN-QA 9</w:t>
      </w:r>
      <w:r w:rsidRPr="00FA0F23">
        <w:rPr>
          <w:rFonts w:ascii="TH SarabunPSK" w:eastAsia="TH SarabunPSK" w:hAnsi="TH SarabunPSK" w:cs="TH SarabunPSK"/>
          <w:sz w:val="32"/>
          <w:szCs w:val="32"/>
          <w:u w:color="000000"/>
          <w:bdr w:val="nil"/>
        </w:rPr>
        <w:t>-</w:t>
      </w:r>
      <w:r>
        <w:rPr>
          <w:rFonts w:ascii="TH SarabunPSK" w:eastAsia="TH SarabunPSK" w:hAnsi="TH SarabunPSK" w:cs="TH SarabunPSK"/>
          <w:sz w:val="32"/>
          <w:szCs w:val="32"/>
          <w:u w:color="000000"/>
          <w:bdr w:val="nil"/>
        </w:rPr>
        <w:t>3.4</w:t>
      </w:r>
      <w:r>
        <w:rPr>
          <w:rFonts w:ascii="TH SarabunPSK" w:eastAsia="TH SarabunPSK" w:hAnsi="TH SarabunPSK" w:cs="TH SarabunPSK"/>
          <w:sz w:val="32"/>
          <w:szCs w:val="32"/>
          <w:u w:color="000000"/>
          <w:bdr w:val="nil"/>
        </w:rPr>
        <w:tab/>
      </w:r>
      <w:r>
        <w:rPr>
          <w:rFonts w:ascii="TH SarabunPSK" w:eastAsia="TH SarabunPSK" w:hAnsi="TH SarabunPSK" w:cs="TH SarabunPSK" w:hint="cs"/>
          <w:sz w:val="32"/>
          <w:szCs w:val="32"/>
          <w:u w:color="000000"/>
          <w:bdr w:val="nil"/>
          <w:cs/>
        </w:rPr>
        <w:t>คู่มือแผนปฏิบัติการฉุกเฉิน</w:t>
      </w:r>
    </w:p>
    <w:p w:rsidR="0022088F" w:rsidRDefault="0022088F" w:rsidP="00E62150">
      <w:pPr>
        <w:spacing w:before="120" w:after="120"/>
        <w:jc w:val="center"/>
        <w:rPr>
          <w:rFonts w:ascii="TH SarabunPSK" w:hAnsi="TH SarabunPSK" w:cs="TH SarabunPSK"/>
          <w:b/>
          <w:bCs/>
          <w:color w:val="000000" w:themeColor="text1"/>
          <w:sz w:val="32"/>
          <w:szCs w:val="32"/>
          <w:u w:val="single"/>
        </w:rPr>
      </w:pPr>
      <w:bookmarkStart w:id="0" w:name="_GoBack"/>
      <w:bookmarkEnd w:id="0"/>
    </w:p>
    <w:p w:rsidR="0022088F" w:rsidRDefault="0022088F" w:rsidP="00E62150">
      <w:pPr>
        <w:spacing w:before="120" w:after="120"/>
        <w:jc w:val="center"/>
        <w:rPr>
          <w:rFonts w:ascii="TH SarabunPSK" w:hAnsi="TH SarabunPSK" w:cs="TH SarabunPSK"/>
          <w:b/>
          <w:bCs/>
          <w:color w:val="000000" w:themeColor="text1"/>
          <w:sz w:val="32"/>
          <w:szCs w:val="32"/>
          <w:u w:val="single"/>
        </w:rPr>
      </w:pPr>
    </w:p>
    <w:p w:rsidR="0022088F" w:rsidRDefault="0022088F" w:rsidP="00E62150">
      <w:pPr>
        <w:spacing w:before="120" w:after="120"/>
        <w:jc w:val="center"/>
        <w:rPr>
          <w:rFonts w:ascii="TH SarabunPSK" w:hAnsi="TH SarabunPSK" w:cs="TH SarabunPSK"/>
          <w:b/>
          <w:bCs/>
          <w:color w:val="000000" w:themeColor="text1"/>
          <w:sz w:val="32"/>
          <w:szCs w:val="32"/>
          <w:u w:val="single"/>
        </w:rPr>
      </w:pPr>
    </w:p>
    <w:p w:rsidR="0022088F" w:rsidRDefault="0022088F" w:rsidP="00E62150">
      <w:pPr>
        <w:spacing w:before="120" w:after="120"/>
        <w:jc w:val="center"/>
        <w:rPr>
          <w:rFonts w:ascii="TH SarabunPSK" w:hAnsi="TH SarabunPSK" w:cs="TH SarabunPSK"/>
          <w:b/>
          <w:bCs/>
          <w:color w:val="000000" w:themeColor="text1"/>
          <w:sz w:val="32"/>
          <w:szCs w:val="32"/>
          <w:u w:val="single"/>
        </w:rPr>
      </w:pPr>
    </w:p>
    <w:p w:rsidR="0022088F" w:rsidRDefault="0022088F" w:rsidP="00E62150">
      <w:pPr>
        <w:spacing w:before="120" w:after="120"/>
        <w:jc w:val="center"/>
        <w:rPr>
          <w:rFonts w:ascii="TH SarabunPSK" w:hAnsi="TH SarabunPSK" w:cs="TH SarabunPSK"/>
          <w:b/>
          <w:bCs/>
          <w:color w:val="000000" w:themeColor="text1"/>
          <w:sz w:val="32"/>
          <w:szCs w:val="32"/>
          <w:u w:val="single"/>
        </w:rPr>
      </w:pPr>
    </w:p>
    <w:p w:rsidR="00E62150" w:rsidRPr="00E94EC4" w:rsidRDefault="00E62150" w:rsidP="00E62150">
      <w:pPr>
        <w:spacing w:before="120" w:after="120"/>
        <w:jc w:val="center"/>
        <w:rPr>
          <w:rFonts w:ascii="TH SarabunPSK" w:hAnsi="TH SarabunPSK" w:cs="TH SarabunPSK"/>
          <w:b/>
          <w:bCs/>
          <w:color w:val="000000" w:themeColor="text1"/>
          <w:sz w:val="32"/>
          <w:szCs w:val="32"/>
          <w:u w:val="single"/>
          <w:cs/>
        </w:rPr>
      </w:pPr>
      <w:r>
        <w:rPr>
          <w:rFonts w:ascii="TH SarabunPSK" w:hAnsi="TH SarabunPSK" w:cs="TH SarabunPSK" w:hint="cs"/>
          <w:b/>
          <w:bCs/>
          <w:color w:val="000000" w:themeColor="text1"/>
          <w:sz w:val="32"/>
          <w:szCs w:val="32"/>
          <w:u w:val="single"/>
          <w:cs/>
        </w:rPr>
        <w:lastRenderedPageBreak/>
        <w:t>การรายงาน</w:t>
      </w:r>
      <w:r w:rsidRPr="00FB22E1">
        <w:rPr>
          <w:rFonts w:ascii="TH SarabunPSK" w:hAnsi="TH SarabunPSK" w:cs="TH SarabunPSK" w:hint="cs"/>
          <w:b/>
          <w:bCs/>
          <w:color w:val="000000" w:themeColor="text1"/>
          <w:sz w:val="32"/>
          <w:szCs w:val="32"/>
          <w:u w:val="single"/>
          <w:cs/>
        </w:rPr>
        <w:t xml:space="preserve">ผลการดำเนินงานตามเกณฑ์ </w:t>
      </w:r>
      <w:r w:rsidRPr="00FB22E1">
        <w:rPr>
          <w:rFonts w:ascii="TH SarabunPSK" w:hAnsi="TH SarabunPSK" w:cs="TH SarabunPSK"/>
          <w:b/>
          <w:bCs/>
          <w:color w:val="000000" w:themeColor="text1"/>
          <w:sz w:val="32"/>
          <w:szCs w:val="32"/>
          <w:u w:val="single"/>
        </w:rPr>
        <w:t xml:space="preserve">AUN-QA </w:t>
      </w:r>
      <w:r w:rsidRPr="00FB22E1">
        <w:rPr>
          <w:rFonts w:ascii="TH SarabunPSK" w:hAnsi="TH SarabunPSK" w:cs="TH SarabunPSK" w:hint="cs"/>
          <w:b/>
          <w:bCs/>
          <w:color w:val="000000" w:themeColor="text1"/>
          <w:sz w:val="32"/>
          <w:szCs w:val="32"/>
          <w:u w:val="single"/>
          <w:cs/>
        </w:rPr>
        <w:t>ของหลักสูตร</w:t>
      </w:r>
      <w:r>
        <w:rPr>
          <w:rFonts w:ascii="TH SarabunPSK" w:hAnsi="TH SarabunPSK" w:cs="TH SarabunPSK" w:hint="cs"/>
          <w:b/>
          <w:bCs/>
          <w:color w:val="000000" w:themeColor="text1"/>
          <w:sz w:val="32"/>
          <w:szCs w:val="32"/>
          <w:u w:val="single"/>
          <w:cs/>
        </w:rPr>
        <w:t>ที่หน่วยงานเกี่ยวข้อง</w:t>
      </w:r>
    </w:p>
    <w:p w:rsidR="00E62150" w:rsidRDefault="00E62150" w:rsidP="00E62150">
      <w:pPr>
        <w:spacing w:before="120" w:after="120"/>
        <w:jc w:val="center"/>
        <w:rPr>
          <w:rFonts w:ascii="TH SarabunPSK" w:hAnsi="TH SarabunPSK" w:cs="TH SarabunPSK"/>
          <w:b/>
          <w:bCs/>
          <w:color w:val="000000" w:themeColor="text1"/>
          <w:sz w:val="32"/>
          <w:szCs w:val="32"/>
        </w:rPr>
      </w:pPr>
    </w:p>
    <w:p w:rsidR="00E62150" w:rsidRPr="00165DED" w:rsidRDefault="00E62150" w:rsidP="00E62150">
      <w:pPr>
        <w:spacing w:before="120" w:after="120"/>
        <w:rPr>
          <w:rFonts w:ascii="TH SarabunPSK" w:hAnsi="TH SarabunPSK" w:cs="TH SarabunPSK"/>
          <w:b/>
          <w:bCs/>
          <w:color w:val="000000" w:themeColor="text1"/>
          <w:sz w:val="30"/>
          <w:szCs w:val="30"/>
          <w:cs/>
        </w:rPr>
      </w:pPr>
      <w:r w:rsidRPr="00165DED">
        <w:rPr>
          <w:rFonts w:ascii="TH SarabunPSK" w:hAnsi="TH SarabunPSK" w:cs="TH SarabunPSK" w:hint="cs"/>
          <w:b/>
          <w:bCs/>
          <w:color w:val="000000" w:themeColor="text1"/>
          <w:sz w:val="30"/>
          <w:szCs w:val="30"/>
          <w:cs/>
        </w:rPr>
        <w:t xml:space="preserve">เกณฑ์การประเมินตามองค์ประกอบที่ 2 </w:t>
      </w:r>
      <w:r w:rsidRPr="00165DED">
        <w:rPr>
          <w:rFonts w:ascii="TH SarabunPSK" w:hAnsi="TH SarabunPSK" w:cs="TH SarabunPSK"/>
          <w:b/>
          <w:bCs/>
          <w:color w:val="000000" w:themeColor="text1"/>
          <w:sz w:val="30"/>
          <w:szCs w:val="30"/>
        </w:rPr>
        <w:t xml:space="preserve">AUN-QA </w:t>
      </w:r>
      <w:r w:rsidRPr="00165DED">
        <w:rPr>
          <w:rFonts w:ascii="TH SarabunPSK" w:hAnsi="TH SarabunPSK" w:cs="TH SarabunPSK" w:hint="cs"/>
          <w:b/>
          <w:bCs/>
          <w:color w:val="000000" w:themeColor="text1"/>
          <w:sz w:val="30"/>
          <w:szCs w:val="30"/>
          <w:cs/>
        </w:rPr>
        <w:t>ของหลักส</w:t>
      </w:r>
      <w:r w:rsidRPr="00165DED">
        <w:rPr>
          <w:rFonts w:ascii="TH SarabunPSK" w:hAnsi="TH SarabunPSK" w:cs="TH SarabunPSK"/>
          <w:b/>
          <w:bCs/>
          <w:color w:val="000000" w:themeColor="text1"/>
          <w:sz w:val="30"/>
          <w:szCs w:val="30"/>
          <w:cs/>
        </w:rPr>
        <w:t>ูตร</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010"/>
      </w:tblGrid>
      <w:tr w:rsidR="00E62150" w:rsidRPr="000A6770" w:rsidTr="00684DC3">
        <w:tc>
          <w:tcPr>
            <w:tcW w:w="8910" w:type="dxa"/>
            <w:gridSpan w:val="2"/>
            <w:vAlign w:val="center"/>
          </w:tcPr>
          <w:p w:rsidR="00E62150" w:rsidRPr="000A6770" w:rsidRDefault="00E62150" w:rsidP="00684DC3">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cs/>
              </w:rPr>
              <w:t xml:space="preserve">เกณฑ์การประเมิน </w:t>
            </w:r>
            <w:r w:rsidRPr="000A6770">
              <w:rPr>
                <w:rFonts w:ascii="TH SarabunPSK" w:hAnsi="TH SarabunPSK" w:cs="TH SarabunPSK"/>
                <w:b/>
                <w:bCs/>
                <w:color w:val="000000" w:themeColor="text1"/>
                <w:sz w:val="30"/>
                <w:szCs w:val="30"/>
              </w:rPr>
              <w:t xml:space="preserve">7 </w:t>
            </w:r>
            <w:r w:rsidRPr="000A6770">
              <w:rPr>
                <w:rFonts w:ascii="TH SarabunPSK" w:hAnsi="TH SarabunPSK" w:cs="TH SarabunPSK"/>
                <w:b/>
                <w:bCs/>
                <w:color w:val="000000" w:themeColor="text1"/>
                <w:sz w:val="30"/>
                <w:szCs w:val="30"/>
                <w:cs/>
              </w:rPr>
              <w:t>ระดับ</w:t>
            </w:r>
          </w:p>
        </w:tc>
      </w:tr>
      <w:tr w:rsidR="00E62150" w:rsidRPr="000A6770" w:rsidTr="00684DC3">
        <w:tc>
          <w:tcPr>
            <w:tcW w:w="900" w:type="dxa"/>
          </w:tcPr>
          <w:p w:rsidR="00E62150" w:rsidRPr="000A6770" w:rsidRDefault="00E62150" w:rsidP="00684DC3">
            <w:pPr>
              <w:spacing w:line="340" w:lineRule="exact"/>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Rating</w:t>
            </w:r>
          </w:p>
        </w:tc>
        <w:tc>
          <w:tcPr>
            <w:tcW w:w="8010" w:type="dxa"/>
          </w:tcPr>
          <w:p w:rsidR="00E62150" w:rsidRPr="000A6770" w:rsidRDefault="00E62150" w:rsidP="00684DC3">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rPr>
              <w:t>Description</w:t>
            </w:r>
          </w:p>
        </w:tc>
      </w:tr>
      <w:tr w:rsidR="00E62150" w:rsidRPr="000A6770" w:rsidTr="00684DC3">
        <w:trPr>
          <w:trHeight w:val="1030"/>
        </w:trPr>
        <w:tc>
          <w:tcPr>
            <w:tcW w:w="900" w:type="dxa"/>
          </w:tcPr>
          <w:p w:rsidR="00E62150" w:rsidRPr="000A6770" w:rsidRDefault="00E62150"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1</w:t>
            </w:r>
          </w:p>
        </w:tc>
        <w:tc>
          <w:tcPr>
            <w:tcW w:w="8010" w:type="dxa"/>
          </w:tcPr>
          <w:p w:rsidR="00E62150" w:rsidRPr="000A6770" w:rsidRDefault="00E62150"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Absolutely Inadequate</w:t>
            </w:r>
          </w:p>
          <w:p w:rsidR="00E62150" w:rsidRPr="000A6770" w:rsidRDefault="00E62150" w:rsidP="00684DC3">
            <w:pPr>
              <w:spacing w:line="280" w:lineRule="exact"/>
              <w:jc w:val="thaiDistribute"/>
              <w:rPr>
                <w:rFonts w:ascii="TH SarabunPSK" w:hAnsi="TH SarabunPSK" w:cs="TH SarabunPSK"/>
                <w:b/>
                <w:bCs/>
                <w:color w:val="000000" w:themeColor="text1"/>
                <w:sz w:val="30"/>
                <w:szCs w:val="30"/>
              </w:rPr>
            </w:pPr>
            <w:r w:rsidRPr="000A6770">
              <w:rPr>
                <w:rFonts w:ascii="TH SarabunPSK" w:hAnsi="TH SarabunPSK" w:cs="TH SarabunPSK"/>
                <w:color w:val="000000" w:themeColor="text1"/>
                <w:sz w:val="30"/>
                <w:szCs w:val="30"/>
              </w:rPr>
              <w:t>The QA practice to fulfil the criterion is not implemented. There are no plans, documents, evidences or results available. Immediate improvement must be made</w:t>
            </w:r>
            <w:r w:rsidRPr="000A6770">
              <w:rPr>
                <w:rFonts w:ascii="TH SarabunPSK" w:hAnsi="TH SarabunPSK" w:cs="TH SarabunPSK"/>
                <w:b/>
                <w:bCs/>
                <w:color w:val="000000" w:themeColor="text1"/>
                <w:sz w:val="30"/>
                <w:szCs w:val="30"/>
              </w:rPr>
              <w:t>.</w:t>
            </w:r>
          </w:p>
        </w:tc>
      </w:tr>
      <w:tr w:rsidR="00E62150" w:rsidRPr="000A6770" w:rsidTr="00684DC3">
        <w:trPr>
          <w:trHeight w:val="1354"/>
        </w:trPr>
        <w:tc>
          <w:tcPr>
            <w:tcW w:w="900" w:type="dxa"/>
          </w:tcPr>
          <w:p w:rsidR="00E62150" w:rsidRPr="000A6770" w:rsidRDefault="00E62150"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2</w:t>
            </w:r>
          </w:p>
        </w:tc>
        <w:tc>
          <w:tcPr>
            <w:tcW w:w="8010" w:type="dxa"/>
          </w:tcPr>
          <w:p w:rsidR="00E62150" w:rsidRPr="000A6770" w:rsidRDefault="00E62150"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and Improvement is Necessary</w:t>
            </w:r>
          </w:p>
          <w:p w:rsidR="00E62150" w:rsidRPr="000A6770" w:rsidRDefault="00E62150" w:rsidP="00684DC3">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still at its planning stage or is inadequate where improvement is necessary. There is little document or evidence available. Performance of the QA practice shows little or poor results.</w:t>
            </w:r>
          </w:p>
        </w:tc>
      </w:tr>
      <w:tr w:rsidR="00E62150" w:rsidRPr="000A6770" w:rsidTr="00684DC3">
        <w:trPr>
          <w:trHeight w:val="1597"/>
        </w:trPr>
        <w:tc>
          <w:tcPr>
            <w:tcW w:w="900" w:type="dxa"/>
          </w:tcPr>
          <w:p w:rsidR="00E62150" w:rsidRPr="000A6770" w:rsidRDefault="00E62150"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3</w:t>
            </w:r>
          </w:p>
        </w:tc>
        <w:tc>
          <w:tcPr>
            <w:tcW w:w="8010" w:type="dxa"/>
          </w:tcPr>
          <w:p w:rsidR="00E62150" w:rsidRPr="000A6770" w:rsidRDefault="00E62150"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but Minor Improvement Will Make It Adequate</w:t>
            </w:r>
          </w:p>
          <w:p w:rsidR="00E62150" w:rsidRPr="000A6770" w:rsidRDefault="00E62150" w:rsidP="00684DC3">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defined and implemented but minor improvement is needed to fully meet them. Documents are available but no clear evidence to support that they have been fully used. Performance of the QA practice shows inconsistent or some results.</w:t>
            </w:r>
          </w:p>
        </w:tc>
      </w:tr>
      <w:tr w:rsidR="00E62150" w:rsidRPr="000A6770" w:rsidTr="00684DC3">
        <w:trPr>
          <w:trHeight w:val="1336"/>
        </w:trPr>
        <w:tc>
          <w:tcPr>
            <w:tcW w:w="900" w:type="dxa"/>
          </w:tcPr>
          <w:p w:rsidR="00E62150" w:rsidRPr="000A6770" w:rsidRDefault="00E62150"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4</w:t>
            </w:r>
          </w:p>
        </w:tc>
        <w:tc>
          <w:tcPr>
            <w:tcW w:w="8010" w:type="dxa"/>
          </w:tcPr>
          <w:p w:rsidR="00E62150" w:rsidRPr="000A6770" w:rsidRDefault="00E62150"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 xml:space="preserve">Adequate as Expected </w:t>
            </w:r>
          </w:p>
          <w:p w:rsidR="00E62150" w:rsidRPr="000A6770" w:rsidRDefault="00E62150" w:rsidP="00684DC3">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adequate and evidences support that it has been fully implemented. Performance of the QA practice shows consistent results as expected.</w:t>
            </w:r>
          </w:p>
        </w:tc>
      </w:tr>
      <w:tr w:rsidR="00E62150" w:rsidRPr="000A6770" w:rsidTr="00684DC3">
        <w:trPr>
          <w:trHeight w:val="1336"/>
        </w:trPr>
        <w:tc>
          <w:tcPr>
            <w:tcW w:w="900" w:type="dxa"/>
          </w:tcPr>
          <w:p w:rsidR="00E62150" w:rsidRPr="000A6770" w:rsidRDefault="00E62150"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5</w:t>
            </w:r>
          </w:p>
        </w:tc>
        <w:tc>
          <w:tcPr>
            <w:tcW w:w="8010" w:type="dxa"/>
          </w:tcPr>
          <w:p w:rsidR="00E62150" w:rsidRPr="000A6770" w:rsidRDefault="00E62150"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Better Than Adequate</w:t>
            </w:r>
          </w:p>
          <w:p w:rsidR="00E62150" w:rsidRPr="000A6770" w:rsidRDefault="00E62150" w:rsidP="00684DC3">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better than adequate. Evidences support that it has been efficiently implemented. Performance of the QA practice shows good results and positive improvement trend.</w:t>
            </w:r>
          </w:p>
        </w:tc>
      </w:tr>
      <w:tr w:rsidR="00E62150" w:rsidRPr="000A6770" w:rsidTr="00684DC3">
        <w:trPr>
          <w:trHeight w:val="1426"/>
        </w:trPr>
        <w:tc>
          <w:tcPr>
            <w:tcW w:w="900" w:type="dxa"/>
          </w:tcPr>
          <w:p w:rsidR="00E62150" w:rsidRPr="000A6770" w:rsidRDefault="00E62150"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6</w:t>
            </w:r>
          </w:p>
        </w:tc>
        <w:tc>
          <w:tcPr>
            <w:tcW w:w="8010" w:type="dxa"/>
          </w:tcPr>
          <w:p w:rsidR="00E62150" w:rsidRPr="000A6770" w:rsidRDefault="00E62150"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Example of Best Practices</w:t>
            </w:r>
          </w:p>
          <w:p w:rsidR="00E62150" w:rsidRPr="000A6770" w:rsidRDefault="00E62150" w:rsidP="00684DC3">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example of best practices in the field. Evidences support that it has been effectively implemented. Performance of QA practice shows very good results and positive improvement trend.</w:t>
            </w:r>
          </w:p>
        </w:tc>
      </w:tr>
      <w:tr w:rsidR="00E62150" w:rsidRPr="000A6770" w:rsidTr="00684DC3">
        <w:trPr>
          <w:trHeight w:val="1624"/>
        </w:trPr>
        <w:tc>
          <w:tcPr>
            <w:tcW w:w="900" w:type="dxa"/>
          </w:tcPr>
          <w:p w:rsidR="00E62150" w:rsidRPr="000A6770" w:rsidRDefault="00E62150"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7</w:t>
            </w:r>
          </w:p>
        </w:tc>
        <w:tc>
          <w:tcPr>
            <w:tcW w:w="8010" w:type="dxa"/>
          </w:tcPr>
          <w:p w:rsidR="00E62150" w:rsidRPr="000A6770" w:rsidRDefault="00E62150"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Excellent (Example of World-class or Leading Practices)</w:t>
            </w:r>
          </w:p>
          <w:p w:rsidR="00E62150" w:rsidRPr="000A6770" w:rsidRDefault="00E62150" w:rsidP="00684DC3">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excellent or example of world-class practices in the field. Evidences support that it has been innovatively implemented. Performance of the QA practice shows excellent results and outstanding improvement trends.</w:t>
            </w:r>
          </w:p>
        </w:tc>
      </w:tr>
    </w:tbl>
    <w:p w:rsidR="00E62150" w:rsidRDefault="00E62150" w:rsidP="00A03F1B">
      <w:pPr>
        <w:tabs>
          <w:tab w:val="left" w:pos="567"/>
        </w:tabs>
        <w:spacing w:line="400" w:lineRule="exact"/>
        <w:rPr>
          <w:rFonts w:ascii="TH SarabunPSK" w:hAnsi="TH SarabunPSK" w:cs="TH SarabunPSK"/>
          <w:b/>
          <w:bCs/>
          <w:sz w:val="32"/>
          <w:szCs w:val="32"/>
          <w:u w:val="single"/>
        </w:rPr>
      </w:pPr>
    </w:p>
    <w:sectPr w:rsidR="00E62150" w:rsidSect="00157270">
      <w:footerReference w:type="default" r:id="rId8"/>
      <w:pgSz w:w="12240" w:h="15840" w:code="1"/>
      <w:pgMar w:top="1418" w:right="1469" w:bottom="993" w:left="155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DA2" w:rsidRDefault="00CB6DA2" w:rsidP="00494E6B">
      <w:r>
        <w:separator/>
      </w:r>
    </w:p>
  </w:endnote>
  <w:endnote w:type="continuationSeparator" w:id="0">
    <w:p w:rsidR="00CB6DA2" w:rsidRDefault="00CB6DA2" w:rsidP="0049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1B" w:rsidRPr="007052ED" w:rsidRDefault="0022088F" w:rsidP="0022088F">
    <w:pPr>
      <w:tabs>
        <w:tab w:val="center" w:pos="4550"/>
        <w:tab w:val="left" w:pos="5818"/>
      </w:tabs>
      <w:ind w:right="2"/>
      <w:rPr>
        <w:rFonts w:ascii="TH SarabunPSK" w:hAnsi="TH SarabunPSK" w:cs="TH SarabunPSK"/>
        <w:color w:val="0F243E" w:themeColor="text2" w:themeShade="80"/>
        <w:sz w:val="20"/>
        <w:szCs w:val="20"/>
      </w:rPr>
    </w:pPr>
    <w:r>
      <w:rPr>
        <w:rFonts w:ascii="TH SarabunPSK" w:hAnsi="TH SarabunPSK" w:cs="TH SarabunPSK"/>
        <w:color w:val="548DD4" w:themeColor="text2" w:themeTint="99"/>
        <w:spacing w:val="60"/>
        <w:sz w:val="20"/>
        <w:szCs w:val="20"/>
      </w:rPr>
      <w:t xml:space="preserve">AUN_QA 9.1 – 9.2 </w:t>
    </w:r>
    <w:proofErr w:type="spellStart"/>
    <w:r>
      <w:rPr>
        <w:rFonts w:ascii="TH SarabunPSK" w:hAnsi="TH SarabunPSK" w:cs="TH SarabunPSK" w:hint="cs"/>
        <w:color w:val="548DD4" w:themeColor="text2" w:themeTint="99"/>
        <w:spacing w:val="60"/>
        <w:sz w:val="20"/>
        <w:szCs w:val="20"/>
        <w:cs/>
      </w:rPr>
      <w:t>ศควท</w:t>
    </w:r>
    <w:proofErr w:type="spellEnd"/>
    <w:r>
      <w:rPr>
        <w:rFonts w:ascii="TH SarabunPSK" w:hAnsi="TH SarabunPSK" w:cs="TH SarabunPSK" w:hint="cs"/>
        <w:color w:val="548DD4" w:themeColor="text2" w:themeTint="99"/>
        <w:spacing w:val="60"/>
        <w:sz w:val="20"/>
        <w:szCs w:val="20"/>
        <w:cs/>
      </w:rPr>
      <w:t xml:space="preserve"> 58</w:t>
    </w:r>
    <w:r>
      <w:rPr>
        <w:rFonts w:ascii="TH SarabunPSK" w:hAnsi="TH SarabunPSK" w:cs="TH SarabunPSK"/>
        <w:color w:val="548DD4" w:themeColor="text2" w:themeTint="99"/>
        <w:spacing w:val="60"/>
        <w:sz w:val="20"/>
        <w:szCs w:val="20"/>
        <w:cs/>
      </w:rPr>
      <w:tab/>
    </w:r>
    <w:r>
      <w:rPr>
        <w:rFonts w:ascii="TH SarabunPSK" w:hAnsi="TH SarabunPSK" w:cs="TH SarabunPSK"/>
        <w:color w:val="548DD4" w:themeColor="text2" w:themeTint="99"/>
        <w:spacing w:val="60"/>
        <w:sz w:val="20"/>
        <w:szCs w:val="20"/>
        <w:cs/>
      </w:rPr>
      <w:tab/>
    </w:r>
    <w:r>
      <w:rPr>
        <w:rFonts w:ascii="TH SarabunPSK" w:hAnsi="TH SarabunPSK" w:cs="TH SarabunPSK"/>
        <w:color w:val="548DD4" w:themeColor="text2" w:themeTint="99"/>
        <w:spacing w:val="60"/>
        <w:sz w:val="20"/>
        <w:szCs w:val="20"/>
        <w:cs/>
      </w:rPr>
      <w:tab/>
    </w:r>
    <w:r>
      <w:rPr>
        <w:rFonts w:ascii="TH SarabunPSK" w:hAnsi="TH SarabunPSK" w:cs="TH SarabunPSK"/>
        <w:color w:val="548DD4" w:themeColor="text2" w:themeTint="99"/>
        <w:spacing w:val="60"/>
        <w:sz w:val="20"/>
        <w:szCs w:val="20"/>
        <w:cs/>
      </w:rPr>
      <w:tab/>
    </w:r>
    <w:r>
      <w:rPr>
        <w:rFonts w:ascii="TH SarabunPSK" w:hAnsi="TH SarabunPSK" w:cs="TH SarabunPSK" w:hint="cs"/>
        <w:color w:val="548DD4" w:themeColor="text2" w:themeTint="99"/>
        <w:spacing w:val="60"/>
        <w:sz w:val="20"/>
        <w:szCs w:val="20"/>
        <w:cs/>
      </w:rPr>
      <w:t xml:space="preserve">  </w:t>
    </w:r>
    <w:r>
      <w:rPr>
        <w:rFonts w:ascii="TH SarabunPSK" w:hAnsi="TH SarabunPSK" w:cs="TH SarabunPSK"/>
        <w:color w:val="548DD4" w:themeColor="text2" w:themeTint="99"/>
        <w:spacing w:val="60"/>
        <w:sz w:val="20"/>
        <w:szCs w:val="20"/>
        <w:cs/>
      </w:rPr>
      <w:tab/>
    </w:r>
    <w:r>
      <w:rPr>
        <w:rFonts w:ascii="TH SarabunPSK" w:hAnsi="TH SarabunPSK" w:cs="TH SarabunPSK" w:hint="cs"/>
        <w:color w:val="548DD4" w:themeColor="text2" w:themeTint="99"/>
        <w:spacing w:val="60"/>
        <w:sz w:val="20"/>
        <w:szCs w:val="20"/>
        <w:cs/>
      </w:rPr>
      <w:t xml:space="preserve">    </w:t>
    </w:r>
    <w:r w:rsidR="00A03F1B" w:rsidRPr="007052ED">
      <w:rPr>
        <w:rFonts w:ascii="TH SarabunPSK" w:hAnsi="TH SarabunPSK" w:cs="TH SarabunPSK"/>
        <w:color w:val="548DD4" w:themeColor="text2" w:themeTint="99"/>
        <w:spacing w:val="60"/>
        <w:sz w:val="20"/>
        <w:szCs w:val="20"/>
      </w:rPr>
      <w:t>Page</w:t>
    </w:r>
    <w:r w:rsidR="00A03F1B" w:rsidRPr="007052ED">
      <w:rPr>
        <w:rFonts w:ascii="TH SarabunPSK" w:hAnsi="TH SarabunPSK" w:cs="TH SarabunPSK"/>
        <w:color w:val="548DD4" w:themeColor="text2" w:themeTint="99"/>
        <w:sz w:val="20"/>
        <w:szCs w:val="20"/>
      </w:rPr>
      <w:t xml:space="preserve"> </w:t>
    </w:r>
    <w:r w:rsidR="00A03F1B" w:rsidRPr="007052ED">
      <w:rPr>
        <w:rFonts w:ascii="TH SarabunPSK" w:hAnsi="TH SarabunPSK" w:cs="TH SarabunPSK"/>
        <w:color w:val="17365D" w:themeColor="text2" w:themeShade="BF"/>
        <w:sz w:val="20"/>
        <w:szCs w:val="20"/>
      </w:rPr>
      <w:fldChar w:fldCharType="begin"/>
    </w:r>
    <w:r w:rsidR="00A03F1B" w:rsidRPr="007052ED">
      <w:rPr>
        <w:rFonts w:ascii="TH SarabunPSK" w:hAnsi="TH SarabunPSK" w:cs="TH SarabunPSK"/>
        <w:color w:val="17365D" w:themeColor="text2" w:themeShade="BF"/>
        <w:sz w:val="20"/>
        <w:szCs w:val="20"/>
      </w:rPr>
      <w:instrText xml:space="preserve"> PAGE   \* MERGEFORMAT </w:instrText>
    </w:r>
    <w:r w:rsidR="00A03F1B" w:rsidRPr="007052ED">
      <w:rPr>
        <w:rFonts w:ascii="TH SarabunPSK" w:hAnsi="TH SarabunPSK" w:cs="TH SarabunPSK"/>
        <w:color w:val="17365D" w:themeColor="text2" w:themeShade="BF"/>
        <w:sz w:val="20"/>
        <w:szCs w:val="20"/>
      </w:rPr>
      <w:fldChar w:fldCharType="separate"/>
    </w:r>
    <w:r>
      <w:rPr>
        <w:rFonts w:ascii="TH SarabunPSK" w:hAnsi="TH SarabunPSK" w:cs="TH SarabunPSK"/>
        <w:noProof/>
        <w:color w:val="17365D" w:themeColor="text2" w:themeShade="BF"/>
        <w:sz w:val="20"/>
        <w:szCs w:val="20"/>
      </w:rPr>
      <w:t>3</w:t>
    </w:r>
    <w:r w:rsidR="00A03F1B" w:rsidRPr="007052ED">
      <w:rPr>
        <w:rFonts w:ascii="TH SarabunPSK" w:hAnsi="TH SarabunPSK" w:cs="TH SarabunPSK"/>
        <w:color w:val="17365D" w:themeColor="text2" w:themeShade="BF"/>
        <w:sz w:val="20"/>
        <w:szCs w:val="20"/>
      </w:rPr>
      <w:fldChar w:fldCharType="end"/>
    </w:r>
    <w:r w:rsidR="00A03F1B" w:rsidRPr="007052ED">
      <w:rPr>
        <w:rFonts w:ascii="TH SarabunPSK" w:hAnsi="TH SarabunPSK" w:cs="TH SarabunPSK"/>
        <w:color w:val="17365D" w:themeColor="text2" w:themeShade="BF"/>
        <w:sz w:val="20"/>
        <w:szCs w:val="20"/>
      </w:rPr>
      <w:t xml:space="preserve"> | </w:t>
    </w:r>
    <w:r w:rsidR="00A03F1B" w:rsidRPr="007052ED">
      <w:rPr>
        <w:rFonts w:ascii="TH SarabunPSK" w:hAnsi="TH SarabunPSK" w:cs="TH SarabunPSK"/>
        <w:color w:val="17365D" w:themeColor="text2" w:themeShade="BF"/>
        <w:sz w:val="20"/>
        <w:szCs w:val="20"/>
      </w:rPr>
      <w:fldChar w:fldCharType="begin"/>
    </w:r>
    <w:r w:rsidR="00A03F1B" w:rsidRPr="007052ED">
      <w:rPr>
        <w:rFonts w:ascii="TH SarabunPSK" w:hAnsi="TH SarabunPSK" w:cs="TH SarabunPSK"/>
        <w:color w:val="17365D" w:themeColor="text2" w:themeShade="BF"/>
        <w:sz w:val="20"/>
        <w:szCs w:val="20"/>
      </w:rPr>
      <w:instrText xml:space="preserve"> NUMPAGES  \* Arabic  \* MERGEFORMAT </w:instrText>
    </w:r>
    <w:r w:rsidR="00A03F1B" w:rsidRPr="007052ED">
      <w:rPr>
        <w:rFonts w:ascii="TH SarabunPSK" w:hAnsi="TH SarabunPSK" w:cs="TH SarabunPSK"/>
        <w:color w:val="17365D" w:themeColor="text2" w:themeShade="BF"/>
        <w:sz w:val="20"/>
        <w:szCs w:val="20"/>
      </w:rPr>
      <w:fldChar w:fldCharType="separate"/>
    </w:r>
    <w:r>
      <w:rPr>
        <w:rFonts w:ascii="TH SarabunPSK" w:hAnsi="TH SarabunPSK" w:cs="TH SarabunPSK"/>
        <w:noProof/>
        <w:color w:val="17365D" w:themeColor="text2" w:themeShade="BF"/>
        <w:sz w:val="20"/>
        <w:szCs w:val="20"/>
      </w:rPr>
      <w:t>3</w:t>
    </w:r>
    <w:r w:rsidR="00A03F1B" w:rsidRPr="007052ED">
      <w:rPr>
        <w:rFonts w:ascii="TH SarabunPSK" w:hAnsi="TH SarabunPSK" w:cs="TH SarabunPSK"/>
        <w:color w:val="17365D" w:themeColor="text2" w:themeShade="BF"/>
        <w:sz w:val="20"/>
        <w:szCs w:val="20"/>
      </w:rPr>
      <w:fldChar w:fldCharType="end"/>
    </w:r>
  </w:p>
  <w:p w:rsidR="00A03F1B" w:rsidRPr="00494E6B" w:rsidRDefault="00A03F1B" w:rsidP="00A03F1B">
    <w:pPr>
      <w:pStyle w:val="Footer"/>
      <w:rPr>
        <w:rFonts w:ascii="TH SarabunPSK" w:hAnsi="TH SarabunPSK" w:cs="TH SarabunPSK"/>
        <w:sz w:val="16"/>
        <w:szCs w:val="16"/>
        <w:cs/>
      </w:rPr>
    </w:pPr>
  </w:p>
  <w:p w:rsidR="000A76FB" w:rsidRPr="00494E6B" w:rsidRDefault="000A76FB" w:rsidP="00494E6B">
    <w:pPr>
      <w:pStyle w:val="Footer"/>
      <w:rPr>
        <w:rFonts w:ascii="TH SarabunPSK" w:hAnsi="TH SarabunPSK" w:cs="TH SarabunPSK"/>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DA2" w:rsidRDefault="00CB6DA2" w:rsidP="00494E6B">
      <w:r>
        <w:separator/>
      </w:r>
    </w:p>
  </w:footnote>
  <w:footnote w:type="continuationSeparator" w:id="0">
    <w:p w:rsidR="00CB6DA2" w:rsidRDefault="00CB6DA2" w:rsidP="00494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300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3F03"/>
    <w:multiLevelType w:val="hybridMultilevel"/>
    <w:tmpl w:val="3388689A"/>
    <w:lvl w:ilvl="0" w:tplc="5428ECC0">
      <w:start w:val="1"/>
      <w:numFmt w:val="decimal"/>
      <w:lvlText w:val="%1."/>
      <w:lvlJc w:val="left"/>
      <w:pPr>
        <w:ind w:left="720" w:hanging="360"/>
      </w:pPr>
      <w:rPr>
        <w:rFonts w:eastAsia="BrowalliaUP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2419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C645D"/>
    <w:multiLevelType w:val="hybridMultilevel"/>
    <w:tmpl w:val="BA1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6C17"/>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5280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743A1"/>
    <w:multiLevelType w:val="hybridMultilevel"/>
    <w:tmpl w:val="BA1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B622B"/>
    <w:multiLevelType w:val="hybridMultilevel"/>
    <w:tmpl w:val="0D56EF3A"/>
    <w:lvl w:ilvl="0" w:tplc="E458B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1477B1"/>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90B6D"/>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769B0"/>
    <w:multiLevelType w:val="hybridMultilevel"/>
    <w:tmpl w:val="00AAF0FA"/>
    <w:lvl w:ilvl="0" w:tplc="A1604D5A">
      <w:start w:val="1"/>
      <w:numFmt w:val="decimal"/>
      <w:lvlText w:val="%1."/>
      <w:lvlJc w:val="left"/>
      <w:pPr>
        <w:ind w:left="619" w:hanging="360"/>
      </w:pPr>
      <w:rPr>
        <w:rFonts w:hint="default"/>
        <w:i w:val="0"/>
        <w:color w:val="auto"/>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1" w15:restartNumberingAfterBreak="0">
    <w:nsid w:val="332A7D3D"/>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1274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40B81"/>
    <w:multiLevelType w:val="hybridMultilevel"/>
    <w:tmpl w:val="61625EEE"/>
    <w:lvl w:ilvl="0" w:tplc="DEB09062">
      <w:start w:val="1"/>
      <w:numFmt w:val="decimal"/>
      <w:lvlText w:val="%1."/>
      <w:lvlJc w:val="left"/>
      <w:pPr>
        <w:ind w:left="720" w:hanging="360"/>
      </w:pPr>
      <w:rPr>
        <w:rFonts w:eastAsia="BrowalliaUP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C34C5"/>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26F4A"/>
    <w:multiLevelType w:val="multilevel"/>
    <w:tmpl w:val="0D04961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817" w:hanging="465"/>
      </w:pPr>
      <w:rPr>
        <w:rFonts w:hint="default"/>
        <w:b/>
      </w:rPr>
    </w:lvl>
    <w:lvl w:ilvl="2">
      <w:start w:val="4"/>
      <w:numFmt w:val="decimal"/>
      <w:isLgl/>
      <w:lvlText w:val="%1.%2.%3"/>
      <w:lvlJc w:val="left"/>
      <w:pPr>
        <w:ind w:left="1424" w:hanging="720"/>
      </w:pPr>
      <w:rPr>
        <w:rFonts w:hint="default"/>
        <w:b/>
      </w:rPr>
    </w:lvl>
    <w:lvl w:ilvl="3">
      <w:start w:val="1"/>
      <w:numFmt w:val="lowerRoman"/>
      <w:isLgl/>
      <w:lvlText w:val="%1.%2.%3.%4"/>
      <w:lvlJc w:val="left"/>
      <w:pPr>
        <w:ind w:left="2136" w:hanging="1080"/>
      </w:pPr>
      <w:rPr>
        <w:rFonts w:hint="default"/>
        <w:b/>
      </w:rPr>
    </w:lvl>
    <w:lvl w:ilvl="4">
      <w:start w:val="1"/>
      <w:numFmt w:val="decimal"/>
      <w:isLgl/>
      <w:lvlText w:val="%1.%2.%3.%4.%5"/>
      <w:lvlJc w:val="left"/>
      <w:pPr>
        <w:ind w:left="2488" w:hanging="1080"/>
      </w:pPr>
      <w:rPr>
        <w:rFonts w:hint="default"/>
        <w:b/>
      </w:rPr>
    </w:lvl>
    <w:lvl w:ilvl="5">
      <w:start w:val="1"/>
      <w:numFmt w:val="decimal"/>
      <w:isLgl/>
      <w:lvlText w:val="%1.%2.%3.%4.%5.%6"/>
      <w:lvlJc w:val="left"/>
      <w:pPr>
        <w:ind w:left="2840" w:hanging="1080"/>
      </w:pPr>
      <w:rPr>
        <w:rFonts w:hint="default"/>
        <w:b/>
      </w:rPr>
    </w:lvl>
    <w:lvl w:ilvl="6">
      <w:start w:val="1"/>
      <w:numFmt w:val="decimal"/>
      <w:isLgl/>
      <w:lvlText w:val="%1.%2.%3.%4.%5.%6.%7"/>
      <w:lvlJc w:val="left"/>
      <w:pPr>
        <w:ind w:left="3192" w:hanging="1080"/>
      </w:pPr>
      <w:rPr>
        <w:rFonts w:hint="default"/>
        <w:b/>
      </w:rPr>
    </w:lvl>
    <w:lvl w:ilvl="7">
      <w:start w:val="1"/>
      <w:numFmt w:val="decimal"/>
      <w:isLgl/>
      <w:lvlText w:val="%1.%2.%3.%4.%5.%6.%7.%8"/>
      <w:lvlJc w:val="left"/>
      <w:pPr>
        <w:ind w:left="3904" w:hanging="1440"/>
      </w:pPr>
      <w:rPr>
        <w:rFonts w:hint="default"/>
        <w:b/>
      </w:rPr>
    </w:lvl>
    <w:lvl w:ilvl="8">
      <w:start w:val="1"/>
      <w:numFmt w:val="decimal"/>
      <w:isLgl/>
      <w:lvlText w:val="%1.%2.%3.%4.%5.%6.%7.%8.%9"/>
      <w:lvlJc w:val="left"/>
      <w:pPr>
        <w:ind w:left="4256" w:hanging="1440"/>
      </w:pPr>
      <w:rPr>
        <w:rFonts w:hint="default"/>
        <w:b/>
      </w:rPr>
    </w:lvl>
  </w:abstractNum>
  <w:abstractNum w:abstractNumId="16" w15:restartNumberingAfterBreak="0">
    <w:nsid w:val="37B4249E"/>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E68B6"/>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F2AD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846B8"/>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23E31"/>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F3227"/>
    <w:multiLevelType w:val="hybridMultilevel"/>
    <w:tmpl w:val="8DA0B8CE"/>
    <w:lvl w:ilvl="0" w:tplc="3C9CB534">
      <w:start w:val="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449F2"/>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81333"/>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5E6DD4"/>
    <w:multiLevelType w:val="hybridMultilevel"/>
    <w:tmpl w:val="5860D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72198A"/>
    <w:multiLevelType w:val="hybridMultilevel"/>
    <w:tmpl w:val="6D7ED416"/>
    <w:lvl w:ilvl="0" w:tplc="1260548E">
      <w:start w:val="1"/>
      <w:numFmt w:val="bullet"/>
      <w:lvlText w:val=""/>
      <w:lvlJc w:val="left"/>
      <w:pPr>
        <w:ind w:left="1440" w:hanging="360"/>
      </w:pPr>
      <w:rPr>
        <w:rFonts w:ascii="Symbol" w:hAnsi="Symbol" w:hint="default"/>
        <w:i/>
        <w:i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7201B8"/>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5680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967DD"/>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73042"/>
    <w:multiLevelType w:val="hybridMultilevel"/>
    <w:tmpl w:val="B17A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B65D32"/>
    <w:multiLevelType w:val="hybridMultilevel"/>
    <w:tmpl w:val="C2BE7876"/>
    <w:lvl w:ilvl="0" w:tplc="6B92299C">
      <w:start w:val="3"/>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1" w15:restartNumberingAfterBreak="0">
    <w:nsid w:val="53DE34C4"/>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53EF6"/>
    <w:multiLevelType w:val="hybridMultilevel"/>
    <w:tmpl w:val="CB983288"/>
    <w:lvl w:ilvl="0" w:tplc="F7143CE6">
      <w:start w:val="1"/>
      <w:numFmt w:val="bullet"/>
      <w:lvlText w:val=""/>
      <w:lvlJc w:val="left"/>
      <w:pPr>
        <w:ind w:left="1080" w:hanging="360"/>
      </w:pPr>
      <w:rPr>
        <w:rFonts w:ascii="Wingdings 2" w:eastAsia="Calibri" w:hAnsi="Wingdings 2" w:cs="Angsana New" w:hint="default"/>
        <w:lang w:bidi="th-TH"/>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8B0EB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85BDF"/>
    <w:multiLevelType w:val="hybridMultilevel"/>
    <w:tmpl w:val="58507194"/>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6F380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FE5BC5"/>
    <w:multiLevelType w:val="hybridMultilevel"/>
    <w:tmpl w:val="E676EEF6"/>
    <w:lvl w:ilvl="0" w:tplc="757472C2">
      <w:start w:val="5"/>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7" w15:restartNumberingAfterBreak="0">
    <w:nsid w:val="663E1E07"/>
    <w:multiLevelType w:val="hybridMultilevel"/>
    <w:tmpl w:val="5DF87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D5D20"/>
    <w:multiLevelType w:val="hybridMultilevel"/>
    <w:tmpl w:val="76AAB2E6"/>
    <w:lvl w:ilvl="0" w:tplc="B6A0BDA6">
      <w:start w:val="1"/>
      <w:numFmt w:val="decimal"/>
      <w:lvlText w:val="%1."/>
      <w:lvlJc w:val="left"/>
      <w:pPr>
        <w:ind w:left="619" w:hanging="360"/>
      </w:pPr>
      <w:rPr>
        <w:rFonts w:hint="default"/>
        <w:i w:val="0"/>
        <w:iCs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39" w15:restartNumberingAfterBreak="0">
    <w:nsid w:val="68B6601B"/>
    <w:multiLevelType w:val="hybridMultilevel"/>
    <w:tmpl w:val="BA1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B78BB"/>
    <w:multiLevelType w:val="hybridMultilevel"/>
    <w:tmpl w:val="FD2ACB98"/>
    <w:lvl w:ilvl="0" w:tplc="109A6A44">
      <w:start w:val="1"/>
      <w:numFmt w:val="bullet"/>
      <w:lvlText w:val=""/>
      <w:lvlJc w:val="left"/>
      <w:pPr>
        <w:ind w:left="1290" w:hanging="360"/>
      </w:pPr>
      <w:rPr>
        <w:rFonts w:ascii="Wingdings" w:hAnsi="Wingdings" w:hint="default"/>
        <w:color w:val="auto"/>
        <w:sz w:val="28"/>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1" w15:restartNumberingAfterBreak="0">
    <w:nsid w:val="6FB7024E"/>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359D5"/>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67EF0"/>
    <w:multiLevelType w:val="hybridMultilevel"/>
    <w:tmpl w:val="0F24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F0554"/>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7E36EC"/>
    <w:multiLevelType w:val="hybridMultilevel"/>
    <w:tmpl w:val="6A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C6790E"/>
    <w:multiLevelType w:val="hybridMultilevel"/>
    <w:tmpl w:val="E75E7FA0"/>
    <w:lvl w:ilvl="0" w:tplc="9CD62A6A">
      <w:start w:val="1"/>
      <w:numFmt w:val="decimal"/>
      <w:lvlText w:val="%1."/>
      <w:lvlJc w:val="left"/>
      <w:pPr>
        <w:ind w:left="369" w:hanging="360"/>
      </w:pPr>
      <w:rPr>
        <w:rFonts w:ascii="TH SarabunPSK" w:hAnsi="TH SarabunPSK" w:cs="TH SarabunPSK" w:hint="default"/>
        <w:b/>
        <w:bCs/>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47" w15:restartNumberingAfterBreak="0">
    <w:nsid w:val="7F912A67"/>
    <w:multiLevelType w:val="hybridMultilevel"/>
    <w:tmpl w:val="C8FC188A"/>
    <w:lvl w:ilvl="0" w:tplc="04090011">
      <w:start w:val="1"/>
      <w:numFmt w:val="decimal"/>
      <w:lvlText w:val="%1)"/>
      <w:lvlJc w:val="left"/>
      <w:pPr>
        <w:tabs>
          <w:tab w:val="num" w:pos="720"/>
        </w:tabs>
        <w:ind w:left="720" w:hanging="360"/>
      </w:pPr>
      <w:rPr>
        <w:rFonts w:hint="default"/>
      </w:rPr>
    </w:lvl>
    <w:lvl w:ilvl="1" w:tplc="E172829C" w:tentative="1">
      <w:start w:val="1"/>
      <w:numFmt w:val="bullet"/>
      <w:lvlText w:val="•"/>
      <w:lvlJc w:val="left"/>
      <w:pPr>
        <w:tabs>
          <w:tab w:val="num" w:pos="1440"/>
        </w:tabs>
        <w:ind w:left="1440" w:hanging="360"/>
      </w:pPr>
      <w:rPr>
        <w:rFonts w:ascii="Angsana New" w:hAnsi="Angsana New" w:hint="default"/>
      </w:rPr>
    </w:lvl>
    <w:lvl w:ilvl="2" w:tplc="229C3726" w:tentative="1">
      <w:start w:val="1"/>
      <w:numFmt w:val="bullet"/>
      <w:lvlText w:val="•"/>
      <w:lvlJc w:val="left"/>
      <w:pPr>
        <w:tabs>
          <w:tab w:val="num" w:pos="2160"/>
        </w:tabs>
        <w:ind w:left="2160" w:hanging="360"/>
      </w:pPr>
      <w:rPr>
        <w:rFonts w:ascii="Angsana New" w:hAnsi="Angsana New" w:hint="default"/>
      </w:rPr>
    </w:lvl>
    <w:lvl w:ilvl="3" w:tplc="1AD00A78" w:tentative="1">
      <w:start w:val="1"/>
      <w:numFmt w:val="bullet"/>
      <w:lvlText w:val="•"/>
      <w:lvlJc w:val="left"/>
      <w:pPr>
        <w:tabs>
          <w:tab w:val="num" w:pos="2880"/>
        </w:tabs>
        <w:ind w:left="2880" w:hanging="360"/>
      </w:pPr>
      <w:rPr>
        <w:rFonts w:ascii="Angsana New" w:hAnsi="Angsana New" w:hint="default"/>
      </w:rPr>
    </w:lvl>
    <w:lvl w:ilvl="4" w:tplc="F2F2F7E4" w:tentative="1">
      <w:start w:val="1"/>
      <w:numFmt w:val="bullet"/>
      <w:lvlText w:val="•"/>
      <w:lvlJc w:val="left"/>
      <w:pPr>
        <w:tabs>
          <w:tab w:val="num" w:pos="3600"/>
        </w:tabs>
        <w:ind w:left="3600" w:hanging="360"/>
      </w:pPr>
      <w:rPr>
        <w:rFonts w:ascii="Angsana New" w:hAnsi="Angsana New" w:hint="default"/>
      </w:rPr>
    </w:lvl>
    <w:lvl w:ilvl="5" w:tplc="800A9D12" w:tentative="1">
      <w:start w:val="1"/>
      <w:numFmt w:val="bullet"/>
      <w:lvlText w:val="•"/>
      <w:lvlJc w:val="left"/>
      <w:pPr>
        <w:tabs>
          <w:tab w:val="num" w:pos="4320"/>
        </w:tabs>
        <w:ind w:left="4320" w:hanging="360"/>
      </w:pPr>
      <w:rPr>
        <w:rFonts w:ascii="Angsana New" w:hAnsi="Angsana New" w:hint="default"/>
      </w:rPr>
    </w:lvl>
    <w:lvl w:ilvl="6" w:tplc="3580C028" w:tentative="1">
      <w:start w:val="1"/>
      <w:numFmt w:val="bullet"/>
      <w:lvlText w:val="•"/>
      <w:lvlJc w:val="left"/>
      <w:pPr>
        <w:tabs>
          <w:tab w:val="num" w:pos="5040"/>
        </w:tabs>
        <w:ind w:left="5040" w:hanging="360"/>
      </w:pPr>
      <w:rPr>
        <w:rFonts w:ascii="Angsana New" w:hAnsi="Angsana New" w:hint="default"/>
      </w:rPr>
    </w:lvl>
    <w:lvl w:ilvl="7" w:tplc="72D6F440" w:tentative="1">
      <w:start w:val="1"/>
      <w:numFmt w:val="bullet"/>
      <w:lvlText w:val="•"/>
      <w:lvlJc w:val="left"/>
      <w:pPr>
        <w:tabs>
          <w:tab w:val="num" w:pos="5760"/>
        </w:tabs>
        <w:ind w:left="5760" w:hanging="360"/>
      </w:pPr>
      <w:rPr>
        <w:rFonts w:ascii="Angsana New" w:hAnsi="Angsana New" w:hint="default"/>
      </w:rPr>
    </w:lvl>
    <w:lvl w:ilvl="8" w:tplc="F8CC350A" w:tentative="1">
      <w:start w:val="1"/>
      <w:numFmt w:val="bullet"/>
      <w:lvlText w:val="•"/>
      <w:lvlJc w:val="left"/>
      <w:pPr>
        <w:tabs>
          <w:tab w:val="num" w:pos="6480"/>
        </w:tabs>
        <w:ind w:left="6480" w:hanging="360"/>
      </w:pPr>
      <w:rPr>
        <w:rFonts w:ascii="Angsana New" w:hAnsi="Angsana New" w:hint="default"/>
      </w:rPr>
    </w:lvl>
  </w:abstractNum>
  <w:num w:numId="1">
    <w:abstractNumId w:val="7"/>
  </w:num>
  <w:num w:numId="2">
    <w:abstractNumId w:val="43"/>
  </w:num>
  <w:num w:numId="3">
    <w:abstractNumId w:val="15"/>
  </w:num>
  <w:num w:numId="4">
    <w:abstractNumId w:val="32"/>
  </w:num>
  <w:num w:numId="5">
    <w:abstractNumId w:val="24"/>
  </w:num>
  <w:num w:numId="6">
    <w:abstractNumId w:val="45"/>
  </w:num>
  <w:num w:numId="7">
    <w:abstractNumId w:val="40"/>
  </w:num>
  <w:num w:numId="8">
    <w:abstractNumId w:val="13"/>
  </w:num>
  <w:num w:numId="9">
    <w:abstractNumId w:val="1"/>
  </w:num>
  <w:num w:numId="10">
    <w:abstractNumId w:val="25"/>
  </w:num>
  <w:num w:numId="11">
    <w:abstractNumId w:val="37"/>
  </w:num>
  <w:num w:numId="12">
    <w:abstractNumId w:val="20"/>
  </w:num>
  <w:num w:numId="13">
    <w:abstractNumId w:val="46"/>
  </w:num>
  <w:num w:numId="14">
    <w:abstractNumId w:val="47"/>
  </w:num>
  <w:num w:numId="15">
    <w:abstractNumId w:val="19"/>
  </w:num>
  <w:num w:numId="16">
    <w:abstractNumId w:val="28"/>
  </w:num>
  <w:num w:numId="17">
    <w:abstractNumId w:val="42"/>
  </w:num>
  <w:num w:numId="18">
    <w:abstractNumId w:val="17"/>
  </w:num>
  <w:num w:numId="19">
    <w:abstractNumId w:val="12"/>
  </w:num>
  <w:num w:numId="20">
    <w:abstractNumId w:val="31"/>
  </w:num>
  <w:num w:numId="21">
    <w:abstractNumId w:val="21"/>
  </w:num>
  <w:num w:numId="22">
    <w:abstractNumId w:val="9"/>
  </w:num>
  <w:num w:numId="23">
    <w:abstractNumId w:val="14"/>
  </w:num>
  <w:num w:numId="24">
    <w:abstractNumId w:val="35"/>
  </w:num>
  <w:num w:numId="25">
    <w:abstractNumId w:val="44"/>
  </w:num>
  <w:num w:numId="26">
    <w:abstractNumId w:val="2"/>
  </w:num>
  <w:num w:numId="27">
    <w:abstractNumId w:val="0"/>
  </w:num>
  <w:num w:numId="28">
    <w:abstractNumId w:val="18"/>
  </w:num>
  <w:num w:numId="29">
    <w:abstractNumId w:val="33"/>
  </w:num>
  <w:num w:numId="30">
    <w:abstractNumId w:val="5"/>
  </w:num>
  <w:num w:numId="31">
    <w:abstractNumId w:val="27"/>
  </w:num>
  <w:num w:numId="32">
    <w:abstractNumId w:val="16"/>
  </w:num>
  <w:num w:numId="33">
    <w:abstractNumId w:val="26"/>
  </w:num>
  <w:num w:numId="34">
    <w:abstractNumId w:val="4"/>
  </w:num>
  <w:num w:numId="35">
    <w:abstractNumId w:val="22"/>
  </w:num>
  <w:num w:numId="36">
    <w:abstractNumId w:val="8"/>
  </w:num>
  <w:num w:numId="37">
    <w:abstractNumId w:val="6"/>
  </w:num>
  <w:num w:numId="38">
    <w:abstractNumId w:val="3"/>
  </w:num>
  <w:num w:numId="39">
    <w:abstractNumId w:val="39"/>
  </w:num>
  <w:num w:numId="40">
    <w:abstractNumId w:val="36"/>
  </w:num>
  <w:num w:numId="41">
    <w:abstractNumId w:val="38"/>
  </w:num>
  <w:num w:numId="42">
    <w:abstractNumId w:val="23"/>
  </w:num>
  <w:num w:numId="43">
    <w:abstractNumId w:val="11"/>
  </w:num>
  <w:num w:numId="44">
    <w:abstractNumId w:val="41"/>
  </w:num>
  <w:num w:numId="45">
    <w:abstractNumId w:val="29"/>
  </w:num>
  <w:num w:numId="46">
    <w:abstractNumId w:val="30"/>
  </w:num>
  <w:num w:numId="47">
    <w:abstractNumId w:val="1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45"/>
    <w:rsid w:val="000004CD"/>
    <w:rsid w:val="00000F37"/>
    <w:rsid w:val="00004F63"/>
    <w:rsid w:val="00004F8D"/>
    <w:rsid w:val="0000669B"/>
    <w:rsid w:val="0001195B"/>
    <w:rsid w:val="00016A92"/>
    <w:rsid w:val="00027235"/>
    <w:rsid w:val="0002759E"/>
    <w:rsid w:val="0003246E"/>
    <w:rsid w:val="0003299D"/>
    <w:rsid w:val="000343F7"/>
    <w:rsid w:val="00043A4B"/>
    <w:rsid w:val="00044021"/>
    <w:rsid w:val="00051A47"/>
    <w:rsid w:val="00052797"/>
    <w:rsid w:val="00053757"/>
    <w:rsid w:val="00053F87"/>
    <w:rsid w:val="00056FA1"/>
    <w:rsid w:val="00060A7D"/>
    <w:rsid w:val="000654DC"/>
    <w:rsid w:val="0006679A"/>
    <w:rsid w:val="000670B0"/>
    <w:rsid w:val="00070452"/>
    <w:rsid w:val="00072557"/>
    <w:rsid w:val="00077E0E"/>
    <w:rsid w:val="000844BA"/>
    <w:rsid w:val="00085E6D"/>
    <w:rsid w:val="00096EEA"/>
    <w:rsid w:val="0009748D"/>
    <w:rsid w:val="000A4E03"/>
    <w:rsid w:val="000A76FB"/>
    <w:rsid w:val="000B50A4"/>
    <w:rsid w:val="000B5286"/>
    <w:rsid w:val="000B645A"/>
    <w:rsid w:val="000B79C9"/>
    <w:rsid w:val="000C29DE"/>
    <w:rsid w:val="000D01D5"/>
    <w:rsid w:val="000D199F"/>
    <w:rsid w:val="000D2FEE"/>
    <w:rsid w:val="000D332B"/>
    <w:rsid w:val="000D3AC0"/>
    <w:rsid w:val="000D47BB"/>
    <w:rsid w:val="000D5A5D"/>
    <w:rsid w:val="000D7408"/>
    <w:rsid w:val="000E3CF4"/>
    <w:rsid w:val="000F3815"/>
    <w:rsid w:val="000F4931"/>
    <w:rsid w:val="000F49EF"/>
    <w:rsid w:val="000F62BB"/>
    <w:rsid w:val="000F6BFB"/>
    <w:rsid w:val="000F72F6"/>
    <w:rsid w:val="00101D2E"/>
    <w:rsid w:val="00101F7A"/>
    <w:rsid w:val="00103F74"/>
    <w:rsid w:val="00111F28"/>
    <w:rsid w:val="00112F1E"/>
    <w:rsid w:val="00116C58"/>
    <w:rsid w:val="001257E4"/>
    <w:rsid w:val="00131C9B"/>
    <w:rsid w:val="001335F7"/>
    <w:rsid w:val="00133BB7"/>
    <w:rsid w:val="00135DF5"/>
    <w:rsid w:val="00141C89"/>
    <w:rsid w:val="00142695"/>
    <w:rsid w:val="00142953"/>
    <w:rsid w:val="001439DB"/>
    <w:rsid w:val="001456D8"/>
    <w:rsid w:val="001515D2"/>
    <w:rsid w:val="001535DD"/>
    <w:rsid w:val="00157270"/>
    <w:rsid w:val="001607D2"/>
    <w:rsid w:val="00160FA6"/>
    <w:rsid w:val="00165DED"/>
    <w:rsid w:val="001726EC"/>
    <w:rsid w:val="00173DE0"/>
    <w:rsid w:val="00175D17"/>
    <w:rsid w:val="0017703C"/>
    <w:rsid w:val="001803BC"/>
    <w:rsid w:val="001872CF"/>
    <w:rsid w:val="00190399"/>
    <w:rsid w:val="00190C5F"/>
    <w:rsid w:val="00192B3C"/>
    <w:rsid w:val="00195E4F"/>
    <w:rsid w:val="0019616B"/>
    <w:rsid w:val="001A0699"/>
    <w:rsid w:val="001A1068"/>
    <w:rsid w:val="001A26B7"/>
    <w:rsid w:val="001A5861"/>
    <w:rsid w:val="001B12AA"/>
    <w:rsid w:val="001B2236"/>
    <w:rsid w:val="001B2445"/>
    <w:rsid w:val="001C0F3D"/>
    <w:rsid w:val="001C13B1"/>
    <w:rsid w:val="001C6316"/>
    <w:rsid w:val="001D372B"/>
    <w:rsid w:val="001D3C5A"/>
    <w:rsid w:val="001E32D6"/>
    <w:rsid w:val="001E6813"/>
    <w:rsid w:val="001F3030"/>
    <w:rsid w:val="002020D1"/>
    <w:rsid w:val="00204B0E"/>
    <w:rsid w:val="00204FFF"/>
    <w:rsid w:val="00206FAB"/>
    <w:rsid w:val="00207896"/>
    <w:rsid w:val="00210C84"/>
    <w:rsid w:val="00211FBE"/>
    <w:rsid w:val="00213B45"/>
    <w:rsid w:val="00213BBA"/>
    <w:rsid w:val="00214A8D"/>
    <w:rsid w:val="002165A5"/>
    <w:rsid w:val="0022088F"/>
    <w:rsid w:val="002220C1"/>
    <w:rsid w:val="002224F0"/>
    <w:rsid w:val="0022350A"/>
    <w:rsid w:val="00226148"/>
    <w:rsid w:val="002301CE"/>
    <w:rsid w:val="002430A8"/>
    <w:rsid w:val="002522A3"/>
    <w:rsid w:val="002550FB"/>
    <w:rsid w:val="00256FE4"/>
    <w:rsid w:val="0025746A"/>
    <w:rsid w:val="00260245"/>
    <w:rsid w:val="0027115F"/>
    <w:rsid w:val="00272893"/>
    <w:rsid w:val="00273854"/>
    <w:rsid w:val="0027404F"/>
    <w:rsid w:val="002746D5"/>
    <w:rsid w:val="00291040"/>
    <w:rsid w:val="00291A40"/>
    <w:rsid w:val="00292219"/>
    <w:rsid w:val="00296FDC"/>
    <w:rsid w:val="00297B43"/>
    <w:rsid w:val="002A421D"/>
    <w:rsid w:val="002B1596"/>
    <w:rsid w:val="002B1C51"/>
    <w:rsid w:val="002B2AFC"/>
    <w:rsid w:val="002B3421"/>
    <w:rsid w:val="002B6E63"/>
    <w:rsid w:val="002C55DD"/>
    <w:rsid w:val="002C5FB0"/>
    <w:rsid w:val="002C6A55"/>
    <w:rsid w:val="002D3932"/>
    <w:rsid w:val="002D54F0"/>
    <w:rsid w:val="002E3465"/>
    <w:rsid w:val="002E6421"/>
    <w:rsid w:val="002E6D0D"/>
    <w:rsid w:val="002F1A03"/>
    <w:rsid w:val="002F1F53"/>
    <w:rsid w:val="002F35E1"/>
    <w:rsid w:val="002F6B00"/>
    <w:rsid w:val="003112EF"/>
    <w:rsid w:val="00313362"/>
    <w:rsid w:val="00314F0B"/>
    <w:rsid w:val="0031637B"/>
    <w:rsid w:val="00316C53"/>
    <w:rsid w:val="00316E3F"/>
    <w:rsid w:val="00320DDB"/>
    <w:rsid w:val="003344D4"/>
    <w:rsid w:val="00334F93"/>
    <w:rsid w:val="00337CAA"/>
    <w:rsid w:val="00337D74"/>
    <w:rsid w:val="00337EC7"/>
    <w:rsid w:val="00342E9B"/>
    <w:rsid w:val="00345A75"/>
    <w:rsid w:val="00345B5A"/>
    <w:rsid w:val="00346F6A"/>
    <w:rsid w:val="00347F1C"/>
    <w:rsid w:val="00355DCB"/>
    <w:rsid w:val="003611EE"/>
    <w:rsid w:val="00361B40"/>
    <w:rsid w:val="00361FA2"/>
    <w:rsid w:val="0037013E"/>
    <w:rsid w:val="003709C5"/>
    <w:rsid w:val="00373B94"/>
    <w:rsid w:val="0037587A"/>
    <w:rsid w:val="003778AD"/>
    <w:rsid w:val="00381F98"/>
    <w:rsid w:val="00382926"/>
    <w:rsid w:val="0038356A"/>
    <w:rsid w:val="00383B3D"/>
    <w:rsid w:val="0039455E"/>
    <w:rsid w:val="00395C5D"/>
    <w:rsid w:val="003A0265"/>
    <w:rsid w:val="003A2A7E"/>
    <w:rsid w:val="003A2D7C"/>
    <w:rsid w:val="003A4B70"/>
    <w:rsid w:val="003A761E"/>
    <w:rsid w:val="003A7AB4"/>
    <w:rsid w:val="003B15C3"/>
    <w:rsid w:val="003B23B3"/>
    <w:rsid w:val="003B4CAD"/>
    <w:rsid w:val="003B60D4"/>
    <w:rsid w:val="003C0587"/>
    <w:rsid w:val="003C0FC5"/>
    <w:rsid w:val="003C3E00"/>
    <w:rsid w:val="003C6897"/>
    <w:rsid w:val="003C6FB0"/>
    <w:rsid w:val="003C7710"/>
    <w:rsid w:val="003C773B"/>
    <w:rsid w:val="003E0A43"/>
    <w:rsid w:val="003E3DC6"/>
    <w:rsid w:val="003E53CE"/>
    <w:rsid w:val="003F5774"/>
    <w:rsid w:val="003F6668"/>
    <w:rsid w:val="003F762D"/>
    <w:rsid w:val="003F7F9B"/>
    <w:rsid w:val="004027D0"/>
    <w:rsid w:val="00411B08"/>
    <w:rsid w:val="0041208F"/>
    <w:rsid w:val="004125AB"/>
    <w:rsid w:val="00420390"/>
    <w:rsid w:val="004224B2"/>
    <w:rsid w:val="00430352"/>
    <w:rsid w:val="00432878"/>
    <w:rsid w:val="00433603"/>
    <w:rsid w:val="004363DA"/>
    <w:rsid w:val="00436981"/>
    <w:rsid w:val="00440C29"/>
    <w:rsid w:val="00443177"/>
    <w:rsid w:val="00443335"/>
    <w:rsid w:val="004458D6"/>
    <w:rsid w:val="004523A6"/>
    <w:rsid w:val="00453B2C"/>
    <w:rsid w:val="00454D5E"/>
    <w:rsid w:val="00457F07"/>
    <w:rsid w:val="0046001F"/>
    <w:rsid w:val="00460454"/>
    <w:rsid w:val="00460FE4"/>
    <w:rsid w:val="00462E3B"/>
    <w:rsid w:val="00463676"/>
    <w:rsid w:val="004637AD"/>
    <w:rsid w:val="00463DAA"/>
    <w:rsid w:val="004645C6"/>
    <w:rsid w:val="00467A1D"/>
    <w:rsid w:val="004703CE"/>
    <w:rsid w:val="004720BC"/>
    <w:rsid w:val="004744E6"/>
    <w:rsid w:val="00474987"/>
    <w:rsid w:val="00475287"/>
    <w:rsid w:val="00484D82"/>
    <w:rsid w:val="0048513B"/>
    <w:rsid w:val="00485145"/>
    <w:rsid w:val="00491C2C"/>
    <w:rsid w:val="00493982"/>
    <w:rsid w:val="00494E6B"/>
    <w:rsid w:val="004A31BE"/>
    <w:rsid w:val="004B0B6E"/>
    <w:rsid w:val="004B360F"/>
    <w:rsid w:val="004B5C44"/>
    <w:rsid w:val="004B68CA"/>
    <w:rsid w:val="004B7AA7"/>
    <w:rsid w:val="004C3644"/>
    <w:rsid w:val="004C602C"/>
    <w:rsid w:val="004C6E0B"/>
    <w:rsid w:val="004D1DBC"/>
    <w:rsid w:val="004D5A63"/>
    <w:rsid w:val="004D6845"/>
    <w:rsid w:val="004E0046"/>
    <w:rsid w:val="004E1E3A"/>
    <w:rsid w:val="004F071A"/>
    <w:rsid w:val="004F3890"/>
    <w:rsid w:val="004F732D"/>
    <w:rsid w:val="004F77B2"/>
    <w:rsid w:val="0050240F"/>
    <w:rsid w:val="00503EDA"/>
    <w:rsid w:val="005042B8"/>
    <w:rsid w:val="0051166E"/>
    <w:rsid w:val="00512FF1"/>
    <w:rsid w:val="005139E4"/>
    <w:rsid w:val="0051624A"/>
    <w:rsid w:val="0051683C"/>
    <w:rsid w:val="00520880"/>
    <w:rsid w:val="00521534"/>
    <w:rsid w:val="00525A09"/>
    <w:rsid w:val="0053499D"/>
    <w:rsid w:val="00535A2D"/>
    <w:rsid w:val="00536346"/>
    <w:rsid w:val="00536FB5"/>
    <w:rsid w:val="00537123"/>
    <w:rsid w:val="00544BB5"/>
    <w:rsid w:val="00555C48"/>
    <w:rsid w:val="0055742E"/>
    <w:rsid w:val="00557573"/>
    <w:rsid w:val="00560817"/>
    <w:rsid w:val="00560AB0"/>
    <w:rsid w:val="005638F9"/>
    <w:rsid w:val="00566E86"/>
    <w:rsid w:val="005730D3"/>
    <w:rsid w:val="0059288B"/>
    <w:rsid w:val="005A50F3"/>
    <w:rsid w:val="005B0B3C"/>
    <w:rsid w:val="005B6405"/>
    <w:rsid w:val="005C2F0A"/>
    <w:rsid w:val="005C2F1E"/>
    <w:rsid w:val="005C30D2"/>
    <w:rsid w:val="005C59E8"/>
    <w:rsid w:val="005D3BE4"/>
    <w:rsid w:val="005D665F"/>
    <w:rsid w:val="005E12A9"/>
    <w:rsid w:val="005E5C6E"/>
    <w:rsid w:val="005E7917"/>
    <w:rsid w:val="005F12E8"/>
    <w:rsid w:val="005F1F89"/>
    <w:rsid w:val="005F2AE6"/>
    <w:rsid w:val="005F5889"/>
    <w:rsid w:val="005F6284"/>
    <w:rsid w:val="00600375"/>
    <w:rsid w:val="0060147E"/>
    <w:rsid w:val="006022F7"/>
    <w:rsid w:val="006048A0"/>
    <w:rsid w:val="00612818"/>
    <w:rsid w:val="00613B11"/>
    <w:rsid w:val="00615728"/>
    <w:rsid w:val="00620E79"/>
    <w:rsid w:val="006310D7"/>
    <w:rsid w:val="006328D6"/>
    <w:rsid w:val="0063319B"/>
    <w:rsid w:val="00634D09"/>
    <w:rsid w:val="0063567B"/>
    <w:rsid w:val="00640136"/>
    <w:rsid w:val="0064279F"/>
    <w:rsid w:val="006435CE"/>
    <w:rsid w:val="00644CCC"/>
    <w:rsid w:val="0065176D"/>
    <w:rsid w:val="0065322A"/>
    <w:rsid w:val="006547D0"/>
    <w:rsid w:val="00660EC6"/>
    <w:rsid w:val="006613FC"/>
    <w:rsid w:val="006628B5"/>
    <w:rsid w:val="00662937"/>
    <w:rsid w:val="0066658E"/>
    <w:rsid w:val="00666DDB"/>
    <w:rsid w:val="00670E53"/>
    <w:rsid w:val="00675084"/>
    <w:rsid w:val="00677638"/>
    <w:rsid w:val="00681A85"/>
    <w:rsid w:val="00683059"/>
    <w:rsid w:val="00685474"/>
    <w:rsid w:val="00687C0C"/>
    <w:rsid w:val="0069288B"/>
    <w:rsid w:val="00697BAF"/>
    <w:rsid w:val="006A1700"/>
    <w:rsid w:val="006A190E"/>
    <w:rsid w:val="006A1EAC"/>
    <w:rsid w:val="006A4962"/>
    <w:rsid w:val="006A6996"/>
    <w:rsid w:val="006A6B0D"/>
    <w:rsid w:val="006B2D16"/>
    <w:rsid w:val="006E30A8"/>
    <w:rsid w:val="006F2216"/>
    <w:rsid w:val="006F224C"/>
    <w:rsid w:val="006F4DFC"/>
    <w:rsid w:val="007037D4"/>
    <w:rsid w:val="007121DE"/>
    <w:rsid w:val="007235D6"/>
    <w:rsid w:val="00727A09"/>
    <w:rsid w:val="0073156B"/>
    <w:rsid w:val="00732357"/>
    <w:rsid w:val="00732B0A"/>
    <w:rsid w:val="0074021E"/>
    <w:rsid w:val="007405CD"/>
    <w:rsid w:val="00740D53"/>
    <w:rsid w:val="00744179"/>
    <w:rsid w:val="00747BB4"/>
    <w:rsid w:val="007525FB"/>
    <w:rsid w:val="007527CE"/>
    <w:rsid w:val="0075560C"/>
    <w:rsid w:val="00765B8B"/>
    <w:rsid w:val="007717F4"/>
    <w:rsid w:val="00774271"/>
    <w:rsid w:val="00775032"/>
    <w:rsid w:val="00786137"/>
    <w:rsid w:val="007A383C"/>
    <w:rsid w:val="007B121A"/>
    <w:rsid w:val="007B1DA4"/>
    <w:rsid w:val="007B22C2"/>
    <w:rsid w:val="007B29E8"/>
    <w:rsid w:val="007B4096"/>
    <w:rsid w:val="007C6199"/>
    <w:rsid w:val="007C66D5"/>
    <w:rsid w:val="007C7162"/>
    <w:rsid w:val="007D10AE"/>
    <w:rsid w:val="007D1666"/>
    <w:rsid w:val="007D74B9"/>
    <w:rsid w:val="007E1128"/>
    <w:rsid w:val="007F1411"/>
    <w:rsid w:val="007F1646"/>
    <w:rsid w:val="007F51D3"/>
    <w:rsid w:val="007F54E7"/>
    <w:rsid w:val="007F5C7C"/>
    <w:rsid w:val="00801083"/>
    <w:rsid w:val="00803BEE"/>
    <w:rsid w:val="008103BB"/>
    <w:rsid w:val="0081445E"/>
    <w:rsid w:val="00816082"/>
    <w:rsid w:val="008167EC"/>
    <w:rsid w:val="0081709D"/>
    <w:rsid w:val="00820012"/>
    <w:rsid w:val="00822B9A"/>
    <w:rsid w:val="008324BB"/>
    <w:rsid w:val="0083406D"/>
    <w:rsid w:val="00836B7D"/>
    <w:rsid w:val="00837FFE"/>
    <w:rsid w:val="0084252A"/>
    <w:rsid w:val="008429E8"/>
    <w:rsid w:val="0084344F"/>
    <w:rsid w:val="008569B0"/>
    <w:rsid w:val="00862160"/>
    <w:rsid w:val="00862346"/>
    <w:rsid w:val="00863035"/>
    <w:rsid w:val="0087098B"/>
    <w:rsid w:val="00871CE7"/>
    <w:rsid w:val="00876837"/>
    <w:rsid w:val="00877053"/>
    <w:rsid w:val="00894490"/>
    <w:rsid w:val="00894F9C"/>
    <w:rsid w:val="008A22D1"/>
    <w:rsid w:val="008A2704"/>
    <w:rsid w:val="008A34BE"/>
    <w:rsid w:val="008A5A3C"/>
    <w:rsid w:val="008A6E0C"/>
    <w:rsid w:val="008B13FA"/>
    <w:rsid w:val="008B220D"/>
    <w:rsid w:val="008B36E1"/>
    <w:rsid w:val="008B6DBF"/>
    <w:rsid w:val="008D42F9"/>
    <w:rsid w:val="008E24C5"/>
    <w:rsid w:val="008E378D"/>
    <w:rsid w:val="008F2318"/>
    <w:rsid w:val="008F29AD"/>
    <w:rsid w:val="008F5684"/>
    <w:rsid w:val="00900B7A"/>
    <w:rsid w:val="00902F0D"/>
    <w:rsid w:val="009160F9"/>
    <w:rsid w:val="00920879"/>
    <w:rsid w:val="009239E8"/>
    <w:rsid w:val="00931920"/>
    <w:rsid w:val="009322E9"/>
    <w:rsid w:val="00936980"/>
    <w:rsid w:val="00936B07"/>
    <w:rsid w:val="00940617"/>
    <w:rsid w:val="0094080A"/>
    <w:rsid w:val="00943367"/>
    <w:rsid w:val="009451E4"/>
    <w:rsid w:val="00946339"/>
    <w:rsid w:val="00951374"/>
    <w:rsid w:val="009531C4"/>
    <w:rsid w:val="0095572B"/>
    <w:rsid w:val="00956C70"/>
    <w:rsid w:val="009576BB"/>
    <w:rsid w:val="00962FC2"/>
    <w:rsid w:val="00964287"/>
    <w:rsid w:val="00964C9A"/>
    <w:rsid w:val="00966455"/>
    <w:rsid w:val="00967C9C"/>
    <w:rsid w:val="009767FE"/>
    <w:rsid w:val="00976A67"/>
    <w:rsid w:val="00976A7C"/>
    <w:rsid w:val="00977EFD"/>
    <w:rsid w:val="00983D44"/>
    <w:rsid w:val="00985BCE"/>
    <w:rsid w:val="00986F59"/>
    <w:rsid w:val="00990443"/>
    <w:rsid w:val="009909FB"/>
    <w:rsid w:val="009A1C2E"/>
    <w:rsid w:val="009A3FEB"/>
    <w:rsid w:val="009B1131"/>
    <w:rsid w:val="009B538A"/>
    <w:rsid w:val="009B7036"/>
    <w:rsid w:val="009C65B3"/>
    <w:rsid w:val="009C7D4E"/>
    <w:rsid w:val="009D2D6B"/>
    <w:rsid w:val="009D3443"/>
    <w:rsid w:val="009E3E0C"/>
    <w:rsid w:val="009F19FC"/>
    <w:rsid w:val="009F4443"/>
    <w:rsid w:val="00A03F1B"/>
    <w:rsid w:val="00A05338"/>
    <w:rsid w:val="00A05BC0"/>
    <w:rsid w:val="00A05D95"/>
    <w:rsid w:val="00A10461"/>
    <w:rsid w:val="00A10B42"/>
    <w:rsid w:val="00A10DC5"/>
    <w:rsid w:val="00A15D93"/>
    <w:rsid w:val="00A16E39"/>
    <w:rsid w:val="00A20B6F"/>
    <w:rsid w:val="00A23045"/>
    <w:rsid w:val="00A27B06"/>
    <w:rsid w:val="00A3087E"/>
    <w:rsid w:val="00A31153"/>
    <w:rsid w:val="00A36FF0"/>
    <w:rsid w:val="00A37E13"/>
    <w:rsid w:val="00A405F8"/>
    <w:rsid w:val="00A42D0C"/>
    <w:rsid w:val="00A45716"/>
    <w:rsid w:val="00A464D8"/>
    <w:rsid w:val="00A50227"/>
    <w:rsid w:val="00A5386B"/>
    <w:rsid w:val="00A53FA3"/>
    <w:rsid w:val="00A544CE"/>
    <w:rsid w:val="00A5533C"/>
    <w:rsid w:val="00A561FF"/>
    <w:rsid w:val="00A653E2"/>
    <w:rsid w:val="00A665AC"/>
    <w:rsid w:val="00A67326"/>
    <w:rsid w:val="00A720EF"/>
    <w:rsid w:val="00A72992"/>
    <w:rsid w:val="00A73321"/>
    <w:rsid w:val="00A7756C"/>
    <w:rsid w:val="00A86809"/>
    <w:rsid w:val="00A92B8C"/>
    <w:rsid w:val="00A972DF"/>
    <w:rsid w:val="00AA0A50"/>
    <w:rsid w:val="00AA1100"/>
    <w:rsid w:val="00AA2408"/>
    <w:rsid w:val="00AA2B9A"/>
    <w:rsid w:val="00AA2E6B"/>
    <w:rsid w:val="00AA531C"/>
    <w:rsid w:val="00AA5522"/>
    <w:rsid w:val="00AA6B13"/>
    <w:rsid w:val="00AB6AF4"/>
    <w:rsid w:val="00AB7D2B"/>
    <w:rsid w:val="00AC4D7C"/>
    <w:rsid w:val="00AC596C"/>
    <w:rsid w:val="00AD0226"/>
    <w:rsid w:val="00AD1A9C"/>
    <w:rsid w:val="00AD6AA4"/>
    <w:rsid w:val="00AE0855"/>
    <w:rsid w:val="00AE1435"/>
    <w:rsid w:val="00AE46A6"/>
    <w:rsid w:val="00AE644C"/>
    <w:rsid w:val="00AE676F"/>
    <w:rsid w:val="00AE721D"/>
    <w:rsid w:val="00B00B17"/>
    <w:rsid w:val="00B00F44"/>
    <w:rsid w:val="00B04855"/>
    <w:rsid w:val="00B06E4B"/>
    <w:rsid w:val="00B10A0D"/>
    <w:rsid w:val="00B15FE6"/>
    <w:rsid w:val="00B226B0"/>
    <w:rsid w:val="00B27A51"/>
    <w:rsid w:val="00B35F26"/>
    <w:rsid w:val="00B37005"/>
    <w:rsid w:val="00B45A89"/>
    <w:rsid w:val="00B4749D"/>
    <w:rsid w:val="00B47C51"/>
    <w:rsid w:val="00B47D94"/>
    <w:rsid w:val="00B50334"/>
    <w:rsid w:val="00B5325F"/>
    <w:rsid w:val="00B541E9"/>
    <w:rsid w:val="00B54669"/>
    <w:rsid w:val="00B57531"/>
    <w:rsid w:val="00B620A5"/>
    <w:rsid w:val="00B62738"/>
    <w:rsid w:val="00B635D0"/>
    <w:rsid w:val="00B658B9"/>
    <w:rsid w:val="00B6744A"/>
    <w:rsid w:val="00B75878"/>
    <w:rsid w:val="00B77AE8"/>
    <w:rsid w:val="00B80B5F"/>
    <w:rsid w:val="00B80EFA"/>
    <w:rsid w:val="00B81F81"/>
    <w:rsid w:val="00B83BF9"/>
    <w:rsid w:val="00B849A5"/>
    <w:rsid w:val="00B85277"/>
    <w:rsid w:val="00B862AE"/>
    <w:rsid w:val="00B87305"/>
    <w:rsid w:val="00B90F5D"/>
    <w:rsid w:val="00B913B7"/>
    <w:rsid w:val="00B91773"/>
    <w:rsid w:val="00B9245F"/>
    <w:rsid w:val="00B97223"/>
    <w:rsid w:val="00BA450B"/>
    <w:rsid w:val="00BA520F"/>
    <w:rsid w:val="00BA61D4"/>
    <w:rsid w:val="00BA66EE"/>
    <w:rsid w:val="00BB0835"/>
    <w:rsid w:val="00BB15E7"/>
    <w:rsid w:val="00BB198E"/>
    <w:rsid w:val="00BB25BF"/>
    <w:rsid w:val="00BB2635"/>
    <w:rsid w:val="00BB72CA"/>
    <w:rsid w:val="00BB7F99"/>
    <w:rsid w:val="00BC3994"/>
    <w:rsid w:val="00BC3A55"/>
    <w:rsid w:val="00BC700B"/>
    <w:rsid w:val="00BD00FE"/>
    <w:rsid w:val="00BD0227"/>
    <w:rsid w:val="00BD32FB"/>
    <w:rsid w:val="00BD53B7"/>
    <w:rsid w:val="00BE0061"/>
    <w:rsid w:val="00BE1CD3"/>
    <w:rsid w:val="00BE49D6"/>
    <w:rsid w:val="00BE5B88"/>
    <w:rsid w:val="00BF4059"/>
    <w:rsid w:val="00C00539"/>
    <w:rsid w:val="00C02BC0"/>
    <w:rsid w:val="00C02DC3"/>
    <w:rsid w:val="00C03311"/>
    <w:rsid w:val="00C03652"/>
    <w:rsid w:val="00C12C24"/>
    <w:rsid w:val="00C12F30"/>
    <w:rsid w:val="00C15CD9"/>
    <w:rsid w:val="00C17EA4"/>
    <w:rsid w:val="00C214C6"/>
    <w:rsid w:val="00C23115"/>
    <w:rsid w:val="00C2388C"/>
    <w:rsid w:val="00C25E01"/>
    <w:rsid w:val="00C26318"/>
    <w:rsid w:val="00C31F8B"/>
    <w:rsid w:val="00C36320"/>
    <w:rsid w:val="00C372EF"/>
    <w:rsid w:val="00C40481"/>
    <w:rsid w:val="00C46393"/>
    <w:rsid w:val="00C47489"/>
    <w:rsid w:val="00C54B6F"/>
    <w:rsid w:val="00C54B7D"/>
    <w:rsid w:val="00C57B99"/>
    <w:rsid w:val="00C635F1"/>
    <w:rsid w:val="00C70A16"/>
    <w:rsid w:val="00C71A74"/>
    <w:rsid w:val="00C7228A"/>
    <w:rsid w:val="00C73ED2"/>
    <w:rsid w:val="00C77CB2"/>
    <w:rsid w:val="00C77DD7"/>
    <w:rsid w:val="00C802B3"/>
    <w:rsid w:val="00C826C8"/>
    <w:rsid w:val="00C85B27"/>
    <w:rsid w:val="00C861A7"/>
    <w:rsid w:val="00C900A5"/>
    <w:rsid w:val="00C929B3"/>
    <w:rsid w:val="00CA182B"/>
    <w:rsid w:val="00CA41AE"/>
    <w:rsid w:val="00CA4C55"/>
    <w:rsid w:val="00CA6E31"/>
    <w:rsid w:val="00CA769C"/>
    <w:rsid w:val="00CB0F63"/>
    <w:rsid w:val="00CB18AE"/>
    <w:rsid w:val="00CB4719"/>
    <w:rsid w:val="00CB5EBB"/>
    <w:rsid w:val="00CB6DA2"/>
    <w:rsid w:val="00CC5070"/>
    <w:rsid w:val="00CC6EF4"/>
    <w:rsid w:val="00CD4FEA"/>
    <w:rsid w:val="00CD6C11"/>
    <w:rsid w:val="00CE6D11"/>
    <w:rsid w:val="00D00ECF"/>
    <w:rsid w:val="00D037EE"/>
    <w:rsid w:val="00D03A59"/>
    <w:rsid w:val="00D04F7B"/>
    <w:rsid w:val="00D055EA"/>
    <w:rsid w:val="00D10AD2"/>
    <w:rsid w:val="00D150F8"/>
    <w:rsid w:val="00D215D4"/>
    <w:rsid w:val="00D2379C"/>
    <w:rsid w:val="00D248D7"/>
    <w:rsid w:val="00D2571C"/>
    <w:rsid w:val="00D35610"/>
    <w:rsid w:val="00D36B3D"/>
    <w:rsid w:val="00D37C19"/>
    <w:rsid w:val="00D4085A"/>
    <w:rsid w:val="00D41D2D"/>
    <w:rsid w:val="00D426E9"/>
    <w:rsid w:val="00D436DB"/>
    <w:rsid w:val="00D446AC"/>
    <w:rsid w:val="00D522D0"/>
    <w:rsid w:val="00D56761"/>
    <w:rsid w:val="00D61B97"/>
    <w:rsid w:val="00D62386"/>
    <w:rsid w:val="00D63666"/>
    <w:rsid w:val="00D65C2F"/>
    <w:rsid w:val="00D676F2"/>
    <w:rsid w:val="00D77AF8"/>
    <w:rsid w:val="00D82378"/>
    <w:rsid w:val="00D83C87"/>
    <w:rsid w:val="00D841DE"/>
    <w:rsid w:val="00D941FE"/>
    <w:rsid w:val="00D950DD"/>
    <w:rsid w:val="00DA08D6"/>
    <w:rsid w:val="00DA2331"/>
    <w:rsid w:val="00DA42FB"/>
    <w:rsid w:val="00DA7BB2"/>
    <w:rsid w:val="00DB0332"/>
    <w:rsid w:val="00DB1067"/>
    <w:rsid w:val="00DB2B35"/>
    <w:rsid w:val="00DB37DA"/>
    <w:rsid w:val="00DB42F4"/>
    <w:rsid w:val="00DB662C"/>
    <w:rsid w:val="00DC3EB4"/>
    <w:rsid w:val="00DC44B4"/>
    <w:rsid w:val="00DD23A4"/>
    <w:rsid w:val="00DD45C6"/>
    <w:rsid w:val="00DD52B4"/>
    <w:rsid w:val="00DD605A"/>
    <w:rsid w:val="00DD66B5"/>
    <w:rsid w:val="00DD7845"/>
    <w:rsid w:val="00DE05EB"/>
    <w:rsid w:val="00DE2956"/>
    <w:rsid w:val="00DE66C0"/>
    <w:rsid w:val="00DE6F1A"/>
    <w:rsid w:val="00DE7D54"/>
    <w:rsid w:val="00DF0AE2"/>
    <w:rsid w:val="00E00D71"/>
    <w:rsid w:val="00E041E8"/>
    <w:rsid w:val="00E06454"/>
    <w:rsid w:val="00E1441F"/>
    <w:rsid w:val="00E16B12"/>
    <w:rsid w:val="00E200CB"/>
    <w:rsid w:val="00E24394"/>
    <w:rsid w:val="00E26470"/>
    <w:rsid w:val="00E31C0A"/>
    <w:rsid w:val="00E3216C"/>
    <w:rsid w:val="00E36C63"/>
    <w:rsid w:val="00E37D70"/>
    <w:rsid w:val="00E43B8B"/>
    <w:rsid w:val="00E62150"/>
    <w:rsid w:val="00E65348"/>
    <w:rsid w:val="00E65900"/>
    <w:rsid w:val="00E65A6E"/>
    <w:rsid w:val="00E70F31"/>
    <w:rsid w:val="00E8083F"/>
    <w:rsid w:val="00E8321F"/>
    <w:rsid w:val="00EA32E7"/>
    <w:rsid w:val="00EA3B8F"/>
    <w:rsid w:val="00EA3EAF"/>
    <w:rsid w:val="00EA43A8"/>
    <w:rsid w:val="00EA6B12"/>
    <w:rsid w:val="00EA773F"/>
    <w:rsid w:val="00EB52F3"/>
    <w:rsid w:val="00EC4827"/>
    <w:rsid w:val="00EC4935"/>
    <w:rsid w:val="00ED1936"/>
    <w:rsid w:val="00ED2CB3"/>
    <w:rsid w:val="00ED4ACF"/>
    <w:rsid w:val="00ED7797"/>
    <w:rsid w:val="00EE0042"/>
    <w:rsid w:val="00EE3449"/>
    <w:rsid w:val="00EF2DF5"/>
    <w:rsid w:val="00EF343D"/>
    <w:rsid w:val="00F04666"/>
    <w:rsid w:val="00F065C3"/>
    <w:rsid w:val="00F06D32"/>
    <w:rsid w:val="00F072D0"/>
    <w:rsid w:val="00F074C8"/>
    <w:rsid w:val="00F12542"/>
    <w:rsid w:val="00F2410C"/>
    <w:rsid w:val="00F305F7"/>
    <w:rsid w:val="00F364D4"/>
    <w:rsid w:val="00F36DC8"/>
    <w:rsid w:val="00F46719"/>
    <w:rsid w:val="00F51F7F"/>
    <w:rsid w:val="00F542F0"/>
    <w:rsid w:val="00F55FF0"/>
    <w:rsid w:val="00F56102"/>
    <w:rsid w:val="00F619D3"/>
    <w:rsid w:val="00F64EF2"/>
    <w:rsid w:val="00F67F3B"/>
    <w:rsid w:val="00F72213"/>
    <w:rsid w:val="00F73116"/>
    <w:rsid w:val="00F869D0"/>
    <w:rsid w:val="00FA09E5"/>
    <w:rsid w:val="00FA2177"/>
    <w:rsid w:val="00FA2958"/>
    <w:rsid w:val="00FA3021"/>
    <w:rsid w:val="00FB2A74"/>
    <w:rsid w:val="00FB45FE"/>
    <w:rsid w:val="00FB7139"/>
    <w:rsid w:val="00FC088C"/>
    <w:rsid w:val="00FC6CFE"/>
    <w:rsid w:val="00FD4A8B"/>
    <w:rsid w:val="00FD7570"/>
    <w:rsid w:val="00FE0F22"/>
    <w:rsid w:val="00FE3DDB"/>
    <w:rsid w:val="00FE71EE"/>
    <w:rsid w:val="00FF14E9"/>
    <w:rsid w:val="00FF2B2B"/>
    <w:rsid w:val="00FF68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2EEBF8-4C18-4BF8-A307-11B14164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1F3030"/>
    <w:pPr>
      <w:keepNext/>
      <w:keepLines/>
      <w:spacing w:before="24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paragraph" w:styleId="Heading3">
    <w:name w:val="heading 3"/>
    <w:basedOn w:val="Normal"/>
    <w:next w:val="Normal"/>
    <w:link w:val="Heading3Char"/>
    <w:uiPriority w:val="9"/>
    <w:qFormat/>
    <w:rsid w:val="001F3030"/>
    <w:pPr>
      <w:keepNext/>
      <w:spacing w:before="240" w:after="60"/>
      <w:outlineLvl w:val="2"/>
    </w:pPr>
    <w:rPr>
      <w:rFonts w:ascii="Cambria" w:hAnsi="Cambria"/>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uiPriority w:val="59"/>
    <w:rsid w:val="009A3F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iPriority w:val="99"/>
    <w:semiHidden/>
    <w:unhideWhenUsed/>
    <w:rsid w:val="00CA769C"/>
    <w:rPr>
      <w:rFonts w:ascii="Tahoma" w:hAnsi="Tahoma"/>
      <w:sz w:val="16"/>
      <w:szCs w:val="20"/>
    </w:rPr>
  </w:style>
  <w:style w:type="character" w:customStyle="1" w:styleId="BalloonTextChar">
    <w:name w:val="Balloon Text Char"/>
    <w:basedOn w:val="DefaultParagraphFont"/>
    <w:link w:val="BalloonText"/>
    <w:uiPriority w:val="99"/>
    <w:semiHidden/>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iPriority w:val="99"/>
    <w:semiHidden/>
    <w:unhideWhenUsed/>
    <w:rsid w:val="00211FBE"/>
    <w:rPr>
      <w:color w:val="0000FF"/>
      <w:u w:val="single"/>
    </w:rPr>
  </w:style>
  <w:style w:type="character" w:customStyle="1" w:styleId="Heading1Char">
    <w:name w:val="Heading 1 Char"/>
    <w:basedOn w:val="DefaultParagraphFont"/>
    <w:link w:val="Heading1"/>
    <w:uiPriority w:val="9"/>
    <w:rsid w:val="001F3030"/>
    <w:rPr>
      <w:rFonts w:asciiTheme="majorHAnsi" w:eastAsiaTheme="majorEastAsia" w:hAnsiTheme="majorHAnsi" w:cstheme="majorBidi"/>
      <w:color w:val="365F91" w:themeColor="accent1" w:themeShade="BF"/>
      <w:sz w:val="32"/>
      <w:szCs w:val="40"/>
    </w:rPr>
  </w:style>
  <w:style w:type="character" w:customStyle="1" w:styleId="Heading3Char">
    <w:name w:val="Heading 3 Char"/>
    <w:basedOn w:val="DefaultParagraphFont"/>
    <w:link w:val="Heading3"/>
    <w:uiPriority w:val="9"/>
    <w:rsid w:val="001F3030"/>
    <w:rPr>
      <w:rFonts w:ascii="Cambria" w:eastAsia="Times New Roman" w:hAnsi="Cambria" w:cs="Angsana New"/>
      <w:b/>
      <w:bCs/>
      <w:sz w:val="26"/>
      <w:szCs w:val="33"/>
    </w:rPr>
  </w:style>
  <w:style w:type="paragraph" w:styleId="Header">
    <w:name w:val="header"/>
    <w:basedOn w:val="Normal"/>
    <w:link w:val="HeaderChar"/>
    <w:uiPriority w:val="99"/>
    <w:unhideWhenUsed/>
    <w:rsid w:val="00494E6B"/>
    <w:pPr>
      <w:tabs>
        <w:tab w:val="center" w:pos="4513"/>
        <w:tab w:val="right" w:pos="9026"/>
      </w:tabs>
    </w:pPr>
  </w:style>
  <w:style w:type="character" w:customStyle="1" w:styleId="HeaderChar">
    <w:name w:val="Header Char"/>
    <w:basedOn w:val="DefaultParagraphFont"/>
    <w:link w:val="Header"/>
    <w:uiPriority w:val="99"/>
    <w:rsid w:val="00494E6B"/>
    <w:rPr>
      <w:rFonts w:ascii="Times New Roman" w:eastAsia="Times New Roman" w:hAnsi="Times New Roman" w:cs="Angsana New"/>
      <w:sz w:val="24"/>
    </w:rPr>
  </w:style>
  <w:style w:type="paragraph" w:styleId="Footer">
    <w:name w:val="footer"/>
    <w:basedOn w:val="Normal"/>
    <w:link w:val="FooterChar"/>
    <w:uiPriority w:val="99"/>
    <w:unhideWhenUsed/>
    <w:rsid w:val="00494E6B"/>
    <w:pPr>
      <w:tabs>
        <w:tab w:val="center" w:pos="4513"/>
        <w:tab w:val="right" w:pos="9026"/>
      </w:tabs>
    </w:pPr>
  </w:style>
  <w:style w:type="character" w:customStyle="1" w:styleId="FooterChar">
    <w:name w:val="Footer Char"/>
    <w:basedOn w:val="DefaultParagraphFont"/>
    <w:link w:val="Footer"/>
    <w:uiPriority w:val="99"/>
    <w:rsid w:val="00494E6B"/>
    <w:rPr>
      <w:rFonts w:ascii="Times New Roman" w:eastAsia="Times New Roman" w:hAnsi="Times New Roman" w:cs="Angsana New"/>
      <w:sz w:val="24"/>
    </w:rPr>
  </w:style>
  <w:style w:type="paragraph" w:customStyle="1" w:styleId="Default">
    <w:name w:val="Default"/>
    <w:rsid w:val="005F12E8"/>
    <w:pPr>
      <w:autoSpaceDE w:val="0"/>
      <w:autoSpaceDN w:val="0"/>
      <w:adjustRightInd w:val="0"/>
      <w:spacing w:after="0" w:line="240" w:lineRule="auto"/>
    </w:pPr>
    <w:rPr>
      <w:rFonts w:ascii="Angsana New"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272BB-3194-4FFA-AFCB-DAD5D2CD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805</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 Windows Se7en V1</dc:creator>
  <cp:lastModifiedBy>Audi_A4</cp:lastModifiedBy>
  <cp:revision>8</cp:revision>
  <cp:lastPrinted>2015-07-13T08:13:00Z</cp:lastPrinted>
  <dcterms:created xsi:type="dcterms:W3CDTF">2016-07-26T03:31:00Z</dcterms:created>
  <dcterms:modified xsi:type="dcterms:W3CDTF">2016-07-26T08:41:00Z</dcterms:modified>
</cp:coreProperties>
</file>